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50A3" w14:textId="7BD68E82" w:rsidR="003373DF" w:rsidRDefault="006E7005">
      <w:pPr>
        <w:keepLines/>
        <w:tabs>
          <w:tab w:val="left" w:pos="567"/>
        </w:tabs>
        <w:snapToGrid w:val="0"/>
        <w:jc w:val="both"/>
        <w:rPr>
          <w:rFonts w:ascii="Arial" w:eastAsia="MS Mincho" w:hAnsi="Arial" w:cs="Arial"/>
          <w:b/>
          <w:sz w:val="28"/>
          <w:szCs w:val="28"/>
        </w:rPr>
      </w:pPr>
      <w:r>
        <w:rPr>
          <w:rFonts w:ascii="Arial" w:hAnsi="Arial" w:cs="Arial"/>
          <w:b/>
          <w:sz w:val="28"/>
          <w:szCs w:val="28"/>
        </w:rPr>
        <w:t>3GPP TSG RAN Meeting #9</w:t>
      </w:r>
      <w:r w:rsidR="00ED57E2">
        <w:rPr>
          <w:rFonts w:ascii="Arial" w:hAnsi="Arial" w:cs="Arial"/>
          <w:b/>
          <w:sz w:val="28"/>
          <w:szCs w:val="28"/>
        </w:rPr>
        <w:t>8</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E843F2">
        <w:rPr>
          <w:rFonts w:ascii="Arial" w:hAnsi="Arial" w:cs="Arial"/>
          <w:b/>
          <w:sz w:val="28"/>
          <w:szCs w:val="28"/>
        </w:rPr>
        <w:t>RP-22</w:t>
      </w:r>
      <w:r w:rsidR="00E843F2" w:rsidRPr="00E843F2">
        <w:rPr>
          <w:rFonts w:ascii="Arial" w:hAnsi="Arial" w:cs="Arial"/>
          <w:b/>
          <w:sz w:val="28"/>
          <w:szCs w:val="28"/>
        </w:rPr>
        <w:t>3205</w:t>
      </w:r>
    </w:p>
    <w:p w14:paraId="5C3A2BAC" w14:textId="32D1097B" w:rsidR="003373DF" w:rsidRDefault="006E7005">
      <w:pPr>
        <w:keepLines/>
        <w:tabs>
          <w:tab w:val="left" w:pos="567"/>
        </w:tabs>
        <w:rPr>
          <w:rFonts w:ascii="Arial" w:hAnsi="Arial" w:cs="Arial"/>
          <w:b/>
          <w:sz w:val="28"/>
          <w:szCs w:val="28"/>
        </w:rPr>
      </w:pPr>
      <w:r>
        <w:rPr>
          <w:rFonts w:ascii="Arial" w:hAnsi="Arial" w:cs="Arial"/>
          <w:b/>
          <w:sz w:val="28"/>
          <w:szCs w:val="28"/>
        </w:rPr>
        <w:t xml:space="preserve">Electronic Meeting, </w:t>
      </w:r>
      <w:r w:rsidR="00ED57E2">
        <w:rPr>
          <w:rFonts w:ascii="Arial" w:hAnsi="Arial" w:cs="Arial"/>
          <w:b/>
          <w:sz w:val="28"/>
          <w:szCs w:val="28"/>
        </w:rPr>
        <w:t>December</w:t>
      </w:r>
      <w:r>
        <w:rPr>
          <w:rFonts w:ascii="Arial" w:hAnsi="Arial" w:cs="Arial"/>
          <w:b/>
          <w:sz w:val="28"/>
          <w:szCs w:val="28"/>
        </w:rPr>
        <w:t xml:space="preserve"> 12-16, 2022</w:t>
      </w:r>
    </w:p>
    <w:p w14:paraId="3EAA3C24" w14:textId="77777777" w:rsidR="003373DF" w:rsidRDefault="003373DF">
      <w:pPr>
        <w:keepLines/>
        <w:tabs>
          <w:tab w:val="left" w:pos="567"/>
        </w:tabs>
        <w:jc w:val="both"/>
        <w:rPr>
          <w:rFonts w:cs="Arial"/>
          <w:b/>
          <w:sz w:val="22"/>
        </w:rPr>
      </w:pPr>
    </w:p>
    <w:p w14:paraId="23D1FA5C" w14:textId="77777777" w:rsidR="003373DF" w:rsidRDefault="006E7005">
      <w:pPr>
        <w:pStyle w:val="3GPPHeader"/>
        <w:jc w:val="both"/>
        <w:rPr>
          <w:rFonts w:ascii="Arial" w:hAnsi="Arial" w:cs="Arial"/>
          <w:b w:val="0"/>
          <w:bCs/>
          <w:sz w:val="22"/>
          <w:szCs w:val="22"/>
        </w:rPr>
      </w:pPr>
      <w:r>
        <w:rPr>
          <w:rFonts w:ascii="Arial" w:hAnsi="Arial" w:cs="Arial"/>
          <w:sz w:val="22"/>
          <w:szCs w:val="22"/>
        </w:rPr>
        <w:t>Agenda Item:</w:t>
      </w:r>
      <w:r>
        <w:rPr>
          <w:rFonts w:ascii="Arial" w:hAnsi="Arial" w:cs="Arial"/>
          <w:sz w:val="22"/>
          <w:szCs w:val="22"/>
        </w:rPr>
        <w:tab/>
        <w:t>9.3.2.7</w:t>
      </w:r>
    </w:p>
    <w:p w14:paraId="497E67A0" w14:textId="6B936CC0" w:rsidR="003373DF" w:rsidRDefault="006E7005">
      <w:pPr>
        <w:pStyle w:val="3GPPHeader"/>
        <w:jc w:val="both"/>
        <w:rPr>
          <w:rFonts w:ascii="Arial" w:hAnsi="Arial" w:cs="Arial"/>
          <w:sz w:val="22"/>
          <w:szCs w:val="22"/>
        </w:rPr>
      </w:pPr>
      <w:r>
        <w:rPr>
          <w:rFonts w:ascii="Arial" w:hAnsi="Arial" w:cs="Arial"/>
          <w:sz w:val="22"/>
          <w:szCs w:val="22"/>
        </w:rPr>
        <w:t>Source:</w:t>
      </w:r>
      <w:r>
        <w:rPr>
          <w:rFonts w:ascii="Arial" w:hAnsi="Arial" w:cs="Arial"/>
          <w:sz w:val="22"/>
          <w:szCs w:val="22"/>
        </w:rPr>
        <w:tab/>
      </w:r>
      <w:r w:rsidR="00DB6BB0">
        <w:rPr>
          <w:rFonts w:ascii="Arial" w:hAnsi="Arial" w:cs="Arial"/>
          <w:sz w:val="22"/>
          <w:szCs w:val="22"/>
        </w:rPr>
        <w:t>Apple,</w:t>
      </w:r>
      <w:r w:rsidR="00A050F6">
        <w:rPr>
          <w:rFonts w:ascii="Arial" w:hAnsi="Arial" w:cs="Arial"/>
          <w:sz w:val="22"/>
          <w:szCs w:val="22"/>
        </w:rPr>
        <w:t xml:space="preserve"> </w:t>
      </w:r>
      <w:r w:rsidR="00206CA4">
        <w:rPr>
          <w:rFonts w:ascii="Arial" w:hAnsi="Arial" w:cs="Arial"/>
          <w:sz w:val="22"/>
          <w:szCs w:val="22"/>
        </w:rPr>
        <w:t>Thales, Hughes/EchoStar,</w:t>
      </w:r>
      <w:r w:rsidR="002C59E3">
        <w:rPr>
          <w:rFonts w:ascii="Arial" w:hAnsi="Arial" w:cs="Arial"/>
          <w:sz w:val="22"/>
          <w:szCs w:val="22"/>
        </w:rPr>
        <w:t xml:space="preserve"> </w:t>
      </w:r>
      <w:r w:rsidR="00677723">
        <w:rPr>
          <w:rFonts w:ascii="Arial" w:hAnsi="Arial" w:cs="Arial"/>
          <w:sz w:val="22"/>
          <w:szCs w:val="22"/>
        </w:rPr>
        <w:t>Lockheed Martin</w:t>
      </w:r>
    </w:p>
    <w:p w14:paraId="115A348D" w14:textId="1F7FA2BA" w:rsidR="003373DF" w:rsidRDefault="006E7005">
      <w:pPr>
        <w:pStyle w:val="3GPPHeader"/>
        <w:jc w:val="both"/>
        <w:rPr>
          <w:rFonts w:ascii="Arial" w:hAnsi="Arial" w:cs="Arial"/>
          <w:sz w:val="22"/>
          <w:szCs w:val="22"/>
          <w:u w:val="single"/>
        </w:rPr>
      </w:pPr>
      <w:r>
        <w:rPr>
          <w:rFonts w:ascii="Arial" w:hAnsi="Arial" w:cs="Arial"/>
          <w:sz w:val="22"/>
          <w:szCs w:val="22"/>
        </w:rPr>
        <w:t>Title:</w:t>
      </w:r>
      <w:r>
        <w:rPr>
          <w:rFonts w:ascii="Arial" w:hAnsi="Arial" w:cs="Arial"/>
          <w:sz w:val="22"/>
          <w:szCs w:val="22"/>
        </w:rPr>
        <w:tab/>
      </w:r>
      <w:r w:rsidR="00643F4C">
        <w:rPr>
          <w:rFonts w:ascii="Arial" w:hAnsi="Arial" w:cs="Arial"/>
          <w:sz w:val="22"/>
          <w:szCs w:val="22"/>
        </w:rPr>
        <w:t>On</w:t>
      </w:r>
      <w:r>
        <w:rPr>
          <w:rFonts w:ascii="Arial" w:hAnsi="Arial" w:cs="Arial"/>
          <w:sz w:val="22"/>
          <w:szCs w:val="22"/>
        </w:rPr>
        <w:t xml:space="preserve"> Rel-18 NR NTN </w:t>
      </w:r>
      <w:r w:rsidR="00ED57E2">
        <w:rPr>
          <w:rFonts w:ascii="Arial" w:hAnsi="Arial" w:cs="Arial"/>
          <w:sz w:val="22"/>
          <w:szCs w:val="22"/>
        </w:rPr>
        <w:t xml:space="preserve">Downlink </w:t>
      </w:r>
      <w:r>
        <w:rPr>
          <w:rFonts w:ascii="Arial" w:hAnsi="Arial" w:cs="Arial"/>
          <w:sz w:val="22"/>
          <w:szCs w:val="22"/>
        </w:rPr>
        <w:t xml:space="preserve">Coverage Enhancement </w:t>
      </w:r>
    </w:p>
    <w:p w14:paraId="72B954D3" w14:textId="67B408D5" w:rsidR="00600436" w:rsidRDefault="006E7005">
      <w:pPr>
        <w:pStyle w:val="3GPPHeader"/>
        <w:jc w:val="both"/>
        <w:rPr>
          <w:rFonts w:ascii="Arial" w:hAnsi="Arial" w:cs="Arial"/>
          <w:sz w:val="22"/>
          <w:szCs w:val="22"/>
        </w:rPr>
      </w:pPr>
      <w:r>
        <w:rPr>
          <w:rFonts w:ascii="Arial" w:hAnsi="Arial" w:cs="Arial"/>
          <w:sz w:val="22"/>
          <w:szCs w:val="22"/>
        </w:rPr>
        <w:t xml:space="preserve">Document </w:t>
      </w:r>
      <w:r w:rsidR="00600436">
        <w:rPr>
          <w:rFonts w:ascii="Arial" w:hAnsi="Arial" w:cs="Arial"/>
          <w:sz w:val="22"/>
          <w:szCs w:val="22"/>
        </w:rPr>
        <w:t>Type: Discussion</w:t>
      </w:r>
    </w:p>
    <w:p w14:paraId="4C9ECD61" w14:textId="6C4F18BF" w:rsidR="003373DF" w:rsidRDefault="00600436">
      <w:pPr>
        <w:pStyle w:val="3GPPHeader"/>
        <w:jc w:val="both"/>
        <w:rPr>
          <w:rFonts w:ascii="Arial" w:hAnsi="Arial" w:cs="Arial"/>
          <w:sz w:val="22"/>
          <w:szCs w:val="22"/>
        </w:rPr>
      </w:pPr>
      <w:r>
        <w:rPr>
          <w:rFonts w:ascii="Arial" w:hAnsi="Arial" w:cs="Arial"/>
          <w:sz w:val="22"/>
          <w:szCs w:val="22"/>
        </w:rPr>
        <w:t xml:space="preserve">Document </w:t>
      </w:r>
      <w:r w:rsidR="006E7005">
        <w:rPr>
          <w:rFonts w:ascii="Arial" w:hAnsi="Arial" w:cs="Arial"/>
          <w:sz w:val="22"/>
          <w:szCs w:val="22"/>
        </w:rPr>
        <w:t>for:</w:t>
      </w:r>
      <w:r w:rsidR="006E7005">
        <w:rPr>
          <w:rFonts w:ascii="Arial" w:hAnsi="Arial" w:cs="Arial"/>
          <w:sz w:val="22"/>
          <w:szCs w:val="22"/>
        </w:rPr>
        <w:tab/>
      </w:r>
      <w:r w:rsidR="002C59E3">
        <w:rPr>
          <w:rFonts w:ascii="Arial" w:hAnsi="Arial" w:cs="Arial"/>
          <w:sz w:val="22"/>
          <w:szCs w:val="22"/>
        </w:rPr>
        <w:t>Information</w:t>
      </w:r>
    </w:p>
    <w:p w14:paraId="0339D902" w14:textId="77777777" w:rsidR="003373DF" w:rsidRDefault="006E7005">
      <w:pPr>
        <w:pStyle w:val="Heading1"/>
        <w:jc w:val="both"/>
        <w:rPr>
          <w:sz w:val="32"/>
          <w:szCs w:val="32"/>
        </w:rPr>
      </w:pPr>
      <w:bookmarkStart w:id="0" w:name="_Ref2933478"/>
      <w:r>
        <w:rPr>
          <w:sz w:val="32"/>
          <w:szCs w:val="32"/>
        </w:rPr>
        <w:t>Introduction</w:t>
      </w:r>
    </w:p>
    <w:p w14:paraId="05D60C07" w14:textId="511BAB73" w:rsidR="00A050F6" w:rsidRDefault="00A050F6">
      <w:pPr>
        <w:jc w:val="both"/>
        <w:rPr>
          <w:rFonts w:eastAsia="SimSun"/>
        </w:rPr>
      </w:pPr>
      <w:r>
        <w:rPr>
          <w:rFonts w:eastAsia="SimSun"/>
        </w:rPr>
        <w:t>The work item descriptions of Rel-18 NR NTN were updated in RAN #97</w:t>
      </w:r>
      <w:r w:rsidR="00341328">
        <w:rPr>
          <w:rFonts w:eastAsia="SimSun"/>
        </w:rPr>
        <w:t>-e</w:t>
      </w:r>
      <w:r>
        <w:rPr>
          <w:rFonts w:eastAsia="SimSun"/>
        </w:rPr>
        <w:t xml:space="preserve"> meeting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sidR="0075209E">
        <w:rPr>
          <w:rFonts w:eastAsia="SimSun"/>
        </w:rPr>
        <w:t>[1]</w:t>
      </w:r>
      <w:r>
        <w:rPr>
          <w:rFonts w:eastAsia="SimSun"/>
        </w:rPr>
        <w:fldChar w:fldCharType="end"/>
      </w:r>
      <w:r>
        <w:rPr>
          <w:rFonts w:eastAsia="SimSun"/>
        </w:rPr>
        <w:t xml:space="preserve"> on the objective of coverage enhancement. According to the updated WID, the NR NTN coverage enhancement objective starts the specification work on uplink channel coverage enhancement. </w:t>
      </w:r>
    </w:p>
    <w:p w14:paraId="0BC2231C" w14:textId="77777777" w:rsidR="00A050F6" w:rsidRDefault="00A050F6">
      <w:pPr>
        <w:jc w:val="both"/>
        <w:rPr>
          <w:rFonts w:eastAsia="SimSun"/>
        </w:rPr>
      </w:pPr>
    </w:p>
    <w:p w14:paraId="7674C49B" w14:textId="05212F18" w:rsidR="009676DC" w:rsidRDefault="00A050F6">
      <w:pPr>
        <w:jc w:val="both"/>
        <w:rPr>
          <w:rFonts w:eastAsia="SimSun"/>
        </w:rPr>
      </w:pPr>
      <w:r>
        <w:rPr>
          <w:rFonts w:eastAsia="SimSun"/>
        </w:rPr>
        <w:t>It was concluded</w:t>
      </w:r>
      <w:r w:rsidR="00C20585">
        <w:rPr>
          <w:rFonts w:eastAsia="SimSun"/>
        </w:rPr>
        <w:t xml:space="preserve"> </w:t>
      </w:r>
      <w:r w:rsidR="00C20585">
        <w:rPr>
          <w:rFonts w:eastAsia="SimSun"/>
        </w:rPr>
        <w:fldChar w:fldCharType="begin"/>
      </w:r>
      <w:r w:rsidR="00C20585">
        <w:rPr>
          <w:rFonts w:eastAsia="SimSun"/>
        </w:rPr>
        <w:instrText xml:space="preserve"> REF _Ref120531497 \r \h </w:instrText>
      </w:r>
      <w:r w:rsidR="00C20585">
        <w:rPr>
          <w:rFonts w:eastAsia="SimSun"/>
        </w:rPr>
      </w:r>
      <w:r w:rsidR="00C20585">
        <w:rPr>
          <w:rFonts w:eastAsia="SimSun"/>
        </w:rPr>
        <w:fldChar w:fldCharType="separate"/>
      </w:r>
      <w:r w:rsidR="0075209E">
        <w:rPr>
          <w:rFonts w:eastAsia="SimSun"/>
        </w:rPr>
        <w:t>[2]</w:t>
      </w:r>
      <w:r w:rsidR="00C20585">
        <w:rPr>
          <w:rFonts w:eastAsia="SimSun"/>
        </w:rPr>
        <w:fldChar w:fldCharType="end"/>
      </w:r>
      <w:r w:rsidR="004953E0">
        <w:rPr>
          <w:rFonts w:eastAsia="SimSun"/>
        </w:rPr>
        <w:t xml:space="preserve">, </w:t>
      </w:r>
      <w:r w:rsidR="004953E0">
        <w:rPr>
          <w:rFonts w:eastAsia="SimSun"/>
        </w:rPr>
        <w:fldChar w:fldCharType="begin"/>
      </w:r>
      <w:r w:rsidR="004953E0">
        <w:rPr>
          <w:rFonts w:eastAsia="SimSun"/>
        </w:rPr>
        <w:instrText xml:space="preserve"> REF _Ref120552148 \r \h </w:instrText>
      </w:r>
      <w:r w:rsidR="004953E0">
        <w:rPr>
          <w:rFonts w:eastAsia="SimSun"/>
        </w:rPr>
      </w:r>
      <w:r w:rsidR="004953E0">
        <w:rPr>
          <w:rFonts w:eastAsia="SimSun"/>
        </w:rPr>
        <w:fldChar w:fldCharType="separate"/>
      </w:r>
      <w:r w:rsidR="0075209E">
        <w:rPr>
          <w:rFonts w:eastAsia="SimSun"/>
        </w:rPr>
        <w:t>[3]</w:t>
      </w:r>
      <w:r w:rsidR="004953E0">
        <w:rPr>
          <w:rFonts w:eastAsia="SimSun"/>
        </w:rPr>
        <w:fldChar w:fldCharType="end"/>
      </w:r>
      <w:r>
        <w:rPr>
          <w:rFonts w:eastAsia="SimSun"/>
        </w:rPr>
        <w:t xml:space="preserve"> that </w:t>
      </w:r>
      <w:r w:rsidR="00C20585">
        <w:rPr>
          <w:rFonts w:eastAsia="SimSun"/>
        </w:rPr>
        <w:t>downlink channel enhancement for NR NTN coverage enhancement is to be discussed at RAN #99</w:t>
      </w:r>
      <w:r w:rsidR="00341328">
        <w:rPr>
          <w:rFonts w:eastAsia="SimSun"/>
        </w:rPr>
        <w:t>-e</w:t>
      </w:r>
      <w:r w:rsidR="00C20585">
        <w:rPr>
          <w:rFonts w:eastAsia="SimSun"/>
        </w:rPr>
        <w:t xml:space="preserve"> meeting. </w:t>
      </w:r>
      <w:r>
        <w:rPr>
          <w:rFonts w:eastAsia="SimSun"/>
        </w:rPr>
        <w:t>In this contribution, we present our views on NR NTN</w:t>
      </w:r>
      <w:r w:rsidR="000B1CA4">
        <w:rPr>
          <w:rFonts w:eastAsia="SimSun"/>
        </w:rPr>
        <w:t xml:space="preserve"> downlink</w:t>
      </w:r>
      <w:r>
        <w:rPr>
          <w:rFonts w:eastAsia="SimSun"/>
        </w:rPr>
        <w:t xml:space="preserve"> coverage enhancement</w:t>
      </w:r>
      <w:r w:rsidR="00C20585">
        <w:rPr>
          <w:rFonts w:eastAsia="SimSun"/>
        </w:rPr>
        <w:t xml:space="preserve"> for informati</w:t>
      </w:r>
      <w:r w:rsidR="004953E0">
        <w:rPr>
          <w:rFonts w:eastAsia="SimSun"/>
        </w:rPr>
        <w:t>ve</w:t>
      </w:r>
      <w:r w:rsidR="00C20585">
        <w:rPr>
          <w:rFonts w:eastAsia="SimSun"/>
        </w:rPr>
        <w:t xml:space="preserve"> purpos</w:t>
      </w:r>
      <w:r w:rsidR="00341328">
        <w:rPr>
          <w:rFonts w:eastAsia="SimSun"/>
        </w:rPr>
        <w:t xml:space="preserve">e and for the preparation of RAN #99-e meeting discussions (cf. </w:t>
      </w:r>
      <w:r w:rsidR="00341328">
        <w:rPr>
          <w:rFonts w:eastAsia="SimSun"/>
        </w:rPr>
        <w:fldChar w:fldCharType="begin"/>
      </w:r>
      <w:r w:rsidR="00341328">
        <w:rPr>
          <w:rFonts w:eastAsia="SimSun"/>
        </w:rPr>
        <w:instrText xml:space="preserve"> REF _Ref120531497 \r \h </w:instrText>
      </w:r>
      <w:r w:rsidR="00341328">
        <w:rPr>
          <w:rFonts w:eastAsia="SimSun"/>
        </w:rPr>
      </w:r>
      <w:r w:rsidR="00341328">
        <w:rPr>
          <w:rFonts w:eastAsia="SimSun"/>
        </w:rPr>
        <w:fldChar w:fldCharType="separate"/>
      </w:r>
      <w:r w:rsidR="00341328">
        <w:rPr>
          <w:rFonts w:eastAsia="SimSun"/>
        </w:rPr>
        <w:t>[2]</w:t>
      </w:r>
      <w:r w:rsidR="00341328">
        <w:rPr>
          <w:rFonts w:eastAsia="SimSun"/>
        </w:rPr>
        <w:fldChar w:fldCharType="end"/>
      </w:r>
      <w:r w:rsidR="00341328">
        <w:rPr>
          <w:rFonts w:eastAsia="SimSun"/>
        </w:rPr>
        <w:t>).</w:t>
      </w:r>
    </w:p>
    <w:p w14:paraId="5A692675" w14:textId="77777777" w:rsidR="00341328" w:rsidRDefault="00341328">
      <w:pPr>
        <w:jc w:val="both"/>
        <w:rPr>
          <w:rFonts w:eastAsia="SimSun"/>
        </w:rPr>
      </w:pPr>
    </w:p>
    <w:p w14:paraId="35D62318" w14:textId="7D0598E4" w:rsidR="009676DC" w:rsidRPr="000B1CA4" w:rsidRDefault="000B1CA4">
      <w:pPr>
        <w:jc w:val="both"/>
        <w:rPr>
          <w:rFonts w:eastAsia="SimSun"/>
        </w:rPr>
      </w:pPr>
      <w:r>
        <w:rPr>
          <w:rFonts w:eastAsia="SimSun"/>
        </w:rPr>
        <w:t>Overall, the p</w:t>
      </w:r>
      <w:r w:rsidR="009676DC" w:rsidRPr="000B1CA4">
        <w:rPr>
          <w:rFonts w:eastAsia="SimSun"/>
        </w:rPr>
        <w:t xml:space="preserve">urpose of </w:t>
      </w:r>
      <w:r>
        <w:rPr>
          <w:rFonts w:eastAsia="SimSun"/>
        </w:rPr>
        <w:t>downlink</w:t>
      </w:r>
      <w:r w:rsidR="009676DC" w:rsidRPr="000B1CA4">
        <w:rPr>
          <w:rFonts w:eastAsia="SimSun"/>
        </w:rPr>
        <w:t xml:space="preserve"> coverage enhancement</w:t>
      </w:r>
      <w:r>
        <w:rPr>
          <w:rFonts w:eastAsia="SimSun"/>
        </w:rPr>
        <w:t xml:space="preserve"> includes</w:t>
      </w:r>
    </w:p>
    <w:p w14:paraId="76656CF5" w14:textId="7CB32804" w:rsidR="009676DC" w:rsidRPr="000B1CA4" w:rsidRDefault="000B1CA4" w:rsidP="000B1CA4">
      <w:pPr>
        <w:pStyle w:val="ListParagraph"/>
        <w:numPr>
          <w:ilvl w:val="0"/>
          <w:numId w:val="8"/>
        </w:numPr>
        <w:jc w:val="both"/>
        <w:rPr>
          <w:rFonts w:eastAsia="SimSun"/>
        </w:rPr>
      </w:pPr>
      <w:r>
        <w:rPr>
          <w:rFonts w:eastAsia="SimSun"/>
        </w:rPr>
        <w:t>a</w:t>
      </w:r>
      <w:r w:rsidR="009676DC" w:rsidRPr="000B1CA4">
        <w:rPr>
          <w:rFonts w:eastAsia="SimSun"/>
        </w:rPr>
        <w:t>ccommodat</w:t>
      </w:r>
      <w:r>
        <w:rPr>
          <w:rFonts w:eastAsia="SimSun"/>
        </w:rPr>
        <w:t>ing</w:t>
      </w:r>
      <w:r w:rsidR="009676DC" w:rsidRPr="000B1CA4">
        <w:rPr>
          <w:rFonts w:eastAsia="SimSun"/>
        </w:rPr>
        <w:t xml:space="preserve"> non cooperative users</w:t>
      </w:r>
    </w:p>
    <w:p w14:paraId="50F3A67A" w14:textId="3B5B57BA" w:rsidR="009676DC" w:rsidRPr="000B1CA4" w:rsidRDefault="000B1CA4" w:rsidP="000B1CA4">
      <w:pPr>
        <w:pStyle w:val="ListParagraph"/>
        <w:numPr>
          <w:ilvl w:val="0"/>
          <w:numId w:val="8"/>
        </w:numPr>
        <w:jc w:val="both"/>
        <w:rPr>
          <w:rFonts w:eastAsia="SimSun"/>
        </w:rPr>
      </w:pPr>
      <w:r>
        <w:rPr>
          <w:rFonts w:eastAsia="SimSun"/>
        </w:rPr>
        <w:t>s</w:t>
      </w:r>
      <w:r w:rsidR="009676DC" w:rsidRPr="000B1CA4">
        <w:rPr>
          <w:rFonts w:eastAsia="SimSun"/>
        </w:rPr>
        <w:t>upport</w:t>
      </w:r>
      <w:r>
        <w:rPr>
          <w:rFonts w:eastAsia="SimSun"/>
        </w:rPr>
        <w:t>ing</w:t>
      </w:r>
      <w:r w:rsidR="009676DC" w:rsidRPr="000B1CA4">
        <w:rPr>
          <w:rFonts w:eastAsia="SimSun"/>
        </w:rPr>
        <w:t xml:space="preserve"> a wider range of</w:t>
      </w:r>
      <w:r w:rsidR="001A3FAF" w:rsidRPr="000B1CA4">
        <w:rPr>
          <w:rFonts w:eastAsia="SimSun"/>
        </w:rPr>
        <w:t xml:space="preserve"> deployment scenarios and satellites</w:t>
      </w:r>
      <w:r w:rsidR="009676DC" w:rsidRPr="000B1CA4">
        <w:rPr>
          <w:rFonts w:eastAsia="SimSun"/>
        </w:rPr>
        <w:t xml:space="preserve"> in terms of aperture</w:t>
      </w:r>
      <w:r w:rsidR="00354EF1">
        <w:rPr>
          <w:rFonts w:eastAsia="SimSun"/>
        </w:rPr>
        <w:t xml:space="preserve"> and</w:t>
      </w:r>
      <w:r w:rsidR="009676DC" w:rsidRPr="000B1CA4">
        <w:rPr>
          <w:rFonts w:eastAsia="SimSun"/>
        </w:rPr>
        <w:t xml:space="preserve"> </w:t>
      </w:r>
      <w:r w:rsidR="00B97CE4">
        <w:rPr>
          <w:rFonts w:eastAsia="SimSun"/>
        </w:rPr>
        <w:t>transmission</w:t>
      </w:r>
      <w:r w:rsidR="009676DC" w:rsidRPr="000B1CA4">
        <w:rPr>
          <w:rFonts w:eastAsia="SimSun"/>
        </w:rPr>
        <w:t xml:space="preserve"> power</w:t>
      </w:r>
      <w:r w:rsidR="00354EF1">
        <w:rPr>
          <w:rFonts w:eastAsia="SimSun"/>
        </w:rPr>
        <w:t>.</w:t>
      </w:r>
    </w:p>
    <w:p w14:paraId="24CD3BDF" w14:textId="48DAB2B7" w:rsidR="009676DC" w:rsidRDefault="009676DC">
      <w:pPr>
        <w:jc w:val="both"/>
        <w:rPr>
          <w:rFonts w:eastAsia="SimSun"/>
        </w:rPr>
      </w:pPr>
    </w:p>
    <w:p w14:paraId="6A4D0131" w14:textId="6AC4BB2B" w:rsidR="003373DF" w:rsidRDefault="006E7005">
      <w:pPr>
        <w:pStyle w:val="Heading1"/>
        <w:jc w:val="both"/>
      </w:pPr>
      <w:r>
        <w:rPr>
          <w:sz w:val="32"/>
          <w:szCs w:val="32"/>
        </w:rPr>
        <w:t>Discussion</w:t>
      </w:r>
      <w:r>
        <w:t xml:space="preserve"> </w:t>
      </w:r>
    </w:p>
    <w:p w14:paraId="2ADD225D" w14:textId="3D0BBC49" w:rsidR="00750B35" w:rsidRDefault="004F3D4A" w:rsidP="00750B35">
      <w:pPr>
        <w:jc w:val="both"/>
      </w:pPr>
      <w:r>
        <w:t>In</w:t>
      </w:r>
      <w:r w:rsidR="00750B35">
        <w:t xml:space="preserve"> Rel-18</w:t>
      </w:r>
      <w:r>
        <w:t xml:space="preserve"> </w:t>
      </w:r>
      <w:r w:rsidR="00750B35">
        <w:t xml:space="preserve">NR NTN uplink coverage enhancement, the reference scenario is based on parameter set-1 for LEO-1200 satellite operating at LOS, with the assumption that commercial smartphones has </w:t>
      </w:r>
      <w:r w:rsidR="00C17BC5">
        <w:t xml:space="preserve">minus </w:t>
      </w:r>
      <w:r w:rsidR="00750B35">
        <w:t xml:space="preserve">5.5 dBi antenna gain and 3 dB polarization loss (per antenna port). </w:t>
      </w:r>
    </w:p>
    <w:p w14:paraId="30E6370C" w14:textId="77777777" w:rsidR="00750B35" w:rsidRDefault="00750B35" w:rsidP="00750B35">
      <w:pPr>
        <w:jc w:val="both"/>
      </w:pPr>
    </w:p>
    <w:p w14:paraId="0D684EC6" w14:textId="6E59A177" w:rsidR="00C22001" w:rsidRDefault="00750B35" w:rsidP="00750B35">
      <w:pPr>
        <w:jc w:val="both"/>
      </w:pPr>
      <w:r>
        <w:t xml:space="preserve">This reference scenario is used to calculate the link budget </w:t>
      </w:r>
      <w:r w:rsidR="002C0658">
        <w:t>and perform link level simulations for</w:t>
      </w:r>
      <w:r>
        <w:t xml:space="preserve"> various physical channels. </w:t>
      </w:r>
      <w:r w:rsidR="002F619D">
        <w:t>T</w:t>
      </w:r>
      <w:r>
        <w:t xml:space="preserve">his reference scenario is suitable for uplink </w:t>
      </w:r>
      <w:r w:rsidR="00341AD7">
        <w:t xml:space="preserve">physical </w:t>
      </w:r>
      <w:r>
        <w:t xml:space="preserve">channels. </w:t>
      </w:r>
      <w:r w:rsidR="002F619D">
        <w:t xml:space="preserve">However, in our view, </w:t>
      </w:r>
      <w:r>
        <w:t>such reference scenario is too optimistic</w:t>
      </w:r>
      <w:r w:rsidR="002F619D">
        <w:t xml:space="preserve"> for downlink physical channels.</w:t>
      </w:r>
    </w:p>
    <w:p w14:paraId="7C869A6D" w14:textId="77777777" w:rsidR="00C22001" w:rsidRDefault="00C22001" w:rsidP="00750B35">
      <w:pPr>
        <w:jc w:val="both"/>
      </w:pPr>
    </w:p>
    <w:p w14:paraId="4AE70F55" w14:textId="1AFCE2AD" w:rsidR="00D9021E" w:rsidRDefault="00750B35" w:rsidP="002F619D">
      <w:pPr>
        <w:jc w:val="both"/>
      </w:pPr>
      <w:r>
        <w:t xml:space="preserve">For MO (mobile originated) call/messaging, a user could hold smartphone in hand and </w:t>
      </w:r>
      <w:r w:rsidR="00C22001">
        <w:t xml:space="preserve">may turn around the </w:t>
      </w:r>
      <w:r w:rsidR="002C0658">
        <w:t>smart</w:t>
      </w:r>
      <w:r w:rsidR="000B1CA4">
        <w:t xml:space="preserve"> </w:t>
      </w:r>
      <w:r w:rsidR="00C22001">
        <w:t xml:space="preserve">phone such that its antenna points to the proper direction. </w:t>
      </w:r>
      <w:r w:rsidR="005B4E17">
        <w:t xml:space="preserve">In other words, when setting up a MO call/messaging, the user </w:t>
      </w:r>
      <w:r w:rsidR="002C0658">
        <w:t xml:space="preserve">is </w:t>
      </w:r>
      <w:r w:rsidR="005B4E17">
        <w:t xml:space="preserve">typically in control of the UE with regards to its position and ensure that it is LOS with the space. </w:t>
      </w:r>
      <w:r w:rsidR="002F619D">
        <w:t xml:space="preserve">This provides the better channel conditions. </w:t>
      </w:r>
      <w:r w:rsidR="00C22001">
        <w:t>However, for MT (mobile terminated) call/messaging, a user usually leaves smart phone in his pocket</w:t>
      </w:r>
      <w:r w:rsidR="005B4E17">
        <w:t>, briefcase</w:t>
      </w:r>
      <w:r w:rsidR="002F619D">
        <w:t xml:space="preserve"> or with certain blockage</w:t>
      </w:r>
      <w:r w:rsidR="00C22001">
        <w:t xml:space="preserve">. </w:t>
      </w:r>
      <w:r w:rsidR="002F619D">
        <w:t xml:space="preserve">It is likely </w:t>
      </w:r>
      <w:r w:rsidR="00C22001">
        <w:t xml:space="preserve">the </w:t>
      </w:r>
      <w:r w:rsidR="002F619D">
        <w:t>(</w:t>
      </w:r>
      <w:r w:rsidR="00C22001">
        <w:t>initial</w:t>
      </w:r>
      <w:r w:rsidR="002F619D">
        <w:t xml:space="preserve">) downlink physical channel (e.g., paging) experiences additional blockage loss or penetration loss. Hence, additional link budget needs to be </w:t>
      </w:r>
      <w:r w:rsidR="00677723">
        <w:t>considered</w:t>
      </w:r>
      <w:r w:rsidR="002F619D">
        <w:t xml:space="preserve"> for downlink physical channels. </w:t>
      </w:r>
    </w:p>
    <w:p w14:paraId="5BBDE68B" w14:textId="1F424FAB" w:rsidR="007D3C05" w:rsidRDefault="007D3C05" w:rsidP="002F619D">
      <w:pPr>
        <w:jc w:val="both"/>
      </w:pPr>
    </w:p>
    <w:p w14:paraId="72294B8A" w14:textId="62D1C02E" w:rsidR="007D3C05" w:rsidRPr="009B1EC4" w:rsidRDefault="007D3C05" w:rsidP="007772D5">
      <w:pPr>
        <w:jc w:val="both"/>
        <w:rPr>
          <w:i/>
          <w:iCs/>
        </w:rPr>
      </w:pPr>
      <w:r w:rsidRPr="009B1EC4">
        <w:rPr>
          <w:i/>
          <w:iCs/>
        </w:rPr>
        <w:t>Observation 1:</w:t>
      </w:r>
      <w:r w:rsidR="009B1EC4">
        <w:rPr>
          <w:i/>
          <w:iCs/>
        </w:rPr>
        <w:t xml:space="preserve"> M</w:t>
      </w:r>
      <w:r w:rsidRPr="009B1EC4">
        <w:rPr>
          <w:i/>
          <w:iCs/>
        </w:rPr>
        <w:t xml:space="preserve">obile terminated </w:t>
      </w:r>
      <w:r w:rsidR="0067741B">
        <w:rPr>
          <w:i/>
          <w:iCs/>
        </w:rPr>
        <w:t xml:space="preserve">(MT) </w:t>
      </w:r>
      <w:r w:rsidRPr="009B1EC4">
        <w:rPr>
          <w:i/>
          <w:iCs/>
        </w:rPr>
        <w:t>call or messaging may experience lower SNR due to lower user cooperation</w:t>
      </w:r>
      <w:r w:rsidR="009B1EC4">
        <w:rPr>
          <w:i/>
          <w:iCs/>
        </w:rPr>
        <w:t xml:space="preserve">. </w:t>
      </w:r>
    </w:p>
    <w:p w14:paraId="7DAB6A91" w14:textId="77777777" w:rsidR="007D3C05" w:rsidRDefault="007D3C05" w:rsidP="002F619D">
      <w:pPr>
        <w:jc w:val="both"/>
      </w:pPr>
    </w:p>
    <w:p w14:paraId="7CFD156E" w14:textId="77777777" w:rsidR="00D9021E" w:rsidRDefault="00D9021E" w:rsidP="00C20585"/>
    <w:p w14:paraId="5BADAF7B" w14:textId="1208A37D" w:rsidR="004B0AB0" w:rsidRPr="001A3FAF" w:rsidRDefault="002F619D" w:rsidP="00FA5572">
      <w:pPr>
        <w:jc w:val="both"/>
      </w:pPr>
      <w:r w:rsidRPr="001A3FAF">
        <w:t>On the other hand, the</w:t>
      </w:r>
      <w:r w:rsidR="00FA5572" w:rsidRPr="001A3FAF">
        <w:t xml:space="preserve"> actual</w:t>
      </w:r>
      <w:r w:rsidRPr="001A3FAF">
        <w:t xml:space="preserve"> satellite transmission power </w:t>
      </w:r>
      <w:r w:rsidR="00FA5572" w:rsidRPr="001A3FAF">
        <w:t xml:space="preserve">may not be as large as the one defined as satellite parameter set-1 in </w:t>
      </w:r>
      <w:r w:rsidR="00FA5572" w:rsidRPr="001A3FAF">
        <w:fldChar w:fldCharType="begin"/>
      </w:r>
      <w:r w:rsidR="00FA5572" w:rsidRPr="001A3FAF">
        <w:instrText xml:space="preserve"> REF _Ref120537865 \r \h </w:instrText>
      </w:r>
      <w:r w:rsidR="001A3FAF" w:rsidRPr="00B97CE4">
        <w:instrText xml:space="preserve"> \* MERGEFORMAT </w:instrText>
      </w:r>
      <w:r w:rsidR="00FA5572" w:rsidRPr="001A3FAF">
        <w:fldChar w:fldCharType="separate"/>
      </w:r>
      <w:r w:rsidR="0075209E">
        <w:t>[4]</w:t>
      </w:r>
      <w:r w:rsidR="00FA5572" w:rsidRPr="001A3FAF">
        <w:fldChar w:fldCharType="end"/>
      </w:r>
      <w:r w:rsidR="00FA5572" w:rsidRPr="001A3FAF">
        <w:t xml:space="preserve">. </w:t>
      </w:r>
      <w:r w:rsidR="008B0658">
        <w:t>For</w:t>
      </w:r>
      <w:r w:rsidR="00FA5572" w:rsidRPr="001A3FAF">
        <w:t xml:space="preserve"> satellite parameter set-1, the satellite EIRP density for LEO-1200 scenario is 40 dBW/MHz</w:t>
      </w:r>
      <w:r w:rsidR="004B0AB0" w:rsidRPr="001A3FAF">
        <w:t xml:space="preserve"> and </w:t>
      </w:r>
      <w:r w:rsidR="00677723">
        <w:t xml:space="preserve">the </w:t>
      </w:r>
      <w:r w:rsidR="004B0AB0" w:rsidRPr="001A3FAF">
        <w:t>satellite maximum transmission antenna gain is 30 dBi.</w:t>
      </w:r>
      <w:r w:rsidR="00FA5572" w:rsidRPr="001A3FAF">
        <w:t xml:space="preserve"> In case of </w:t>
      </w:r>
      <w:r w:rsidR="00677723">
        <w:t xml:space="preserve">a </w:t>
      </w:r>
      <w:r w:rsidR="00FA5572" w:rsidRPr="001A3FAF">
        <w:t xml:space="preserve">20 MHz bandwidth (cf. </w:t>
      </w:r>
      <w:r w:rsidR="00FA5572" w:rsidRPr="001A3FAF">
        <w:fldChar w:fldCharType="begin"/>
      </w:r>
      <w:r w:rsidR="00FA5572" w:rsidRPr="001A3FAF">
        <w:instrText xml:space="preserve"> REF _Ref120538241 \r \h </w:instrText>
      </w:r>
      <w:r w:rsidR="001A3FAF" w:rsidRPr="00B97CE4">
        <w:instrText xml:space="preserve"> \* MERGEFORMAT </w:instrText>
      </w:r>
      <w:r w:rsidR="00FA5572" w:rsidRPr="001A3FAF">
        <w:fldChar w:fldCharType="separate"/>
      </w:r>
      <w:r w:rsidR="0075209E">
        <w:t>[5]</w:t>
      </w:r>
      <w:r w:rsidR="00FA5572" w:rsidRPr="001A3FAF">
        <w:fldChar w:fldCharType="end"/>
      </w:r>
      <w:r w:rsidR="00FA5572" w:rsidRPr="001A3FAF">
        <w:t xml:space="preserve">), the satellite </w:t>
      </w:r>
      <w:r w:rsidR="004B0AB0" w:rsidRPr="001A3FAF">
        <w:t xml:space="preserve">transmission power is 23 dBW or 200 Watts, which could be the total transmission power of a typical satellite. </w:t>
      </w:r>
    </w:p>
    <w:p w14:paraId="641DCE8D" w14:textId="77777777" w:rsidR="004B0AB0" w:rsidRPr="001A3FAF" w:rsidRDefault="004B0AB0" w:rsidP="00FA5572">
      <w:pPr>
        <w:jc w:val="both"/>
      </w:pPr>
    </w:p>
    <w:p w14:paraId="27CF553D" w14:textId="6EC6A4D0" w:rsidR="005C6361" w:rsidRDefault="00677723" w:rsidP="00FA5572">
      <w:pPr>
        <w:jc w:val="both"/>
      </w:pPr>
      <w:r>
        <w:t>O</w:t>
      </w:r>
      <w:r w:rsidR="004B0AB0" w:rsidRPr="001A3FAF">
        <w:t>ne-beam per cell and multiple-beam per cell are supported in existing NR specifications and are</w:t>
      </w:r>
      <w:r>
        <w:t xml:space="preserve"> a</w:t>
      </w:r>
      <w:r w:rsidR="004B0AB0" w:rsidRPr="001A3FAF">
        <w:t xml:space="preserve"> baseline for NR NTN. If a single satellite supports multiple simultaneous beams (for coverage enhancement purpose</w:t>
      </w:r>
      <w:r>
        <w:t>s</w:t>
      </w:r>
      <w:r w:rsidR="004B0AB0" w:rsidRPr="001A3FAF">
        <w:t xml:space="preserve">), the total transmission power of a satellite </w:t>
      </w:r>
      <w:r w:rsidR="00590183" w:rsidRPr="001A3FAF">
        <w:t>must</w:t>
      </w:r>
      <w:r w:rsidR="004B0AB0" w:rsidRPr="001A3FAF">
        <w:t xml:space="preserve"> be split among multiple beams. </w:t>
      </w:r>
      <w:r w:rsidR="00D646AA" w:rsidRPr="001A3FAF">
        <w:t xml:space="preserve">For example, if a satellite evenly splits its </w:t>
      </w:r>
      <w:r w:rsidR="005633BE" w:rsidRPr="001A3FAF">
        <w:t xml:space="preserve">total </w:t>
      </w:r>
      <w:r w:rsidR="00D646AA" w:rsidRPr="001A3FAF">
        <w:t xml:space="preserve">transmission power </w:t>
      </w:r>
      <w:r w:rsidR="005633BE" w:rsidRPr="001A3FAF">
        <w:t>among</w:t>
      </w:r>
      <w:r w:rsidR="00D646AA" w:rsidRPr="001A3FAF">
        <w:t xml:space="preserve"> 4 beams to enhance its coverage area, then the transmission power per beam is 6</w:t>
      </w:r>
      <w:r w:rsidR="005633BE" w:rsidRPr="001A3FAF">
        <w:t xml:space="preserve"> dB</w:t>
      </w:r>
      <w:r w:rsidR="00590183" w:rsidRPr="001A3FAF">
        <w:t xml:space="preserve"> less than the one specified in </w:t>
      </w:r>
      <w:r w:rsidR="00590183" w:rsidRPr="001A3FAF">
        <w:fldChar w:fldCharType="begin"/>
      </w:r>
      <w:r w:rsidR="00590183" w:rsidRPr="001A3FAF">
        <w:instrText xml:space="preserve"> REF _Ref120537865 \r \h </w:instrText>
      </w:r>
      <w:r w:rsidR="001A3FAF" w:rsidRPr="00B97CE4">
        <w:instrText xml:space="preserve"> \* MERGEFORMAT </w:instrText>
      </w:r>
      <w:r w:rsidR="00590183" w:rsidRPr="001A3FAF">
        <w:fldChar w:fldCharType="separate"/>
      </w:r>
      <w:r w:rsidR="0075209E">
        <w:t>[4]</w:t>
      </w:r>
      <w:r w:rsidR="00590183" w:rsidRPr="001A3FAF">
        <w:fldChar w:fldCharType="end"/>
      </w:r>
      <w:r w:rsidR="00590183" w:rsidRPr="001A3FAF">
        <w:t xml:space="preserve">. Although it is noted </w:t>
      </w:r>
      <w:r w:rsidR="00590183" w:rsidRPr="001A3FAF">
        <w:fldChar w:fldCharType="begin"/>
      </w:r>
      <w:r w:rsidR="00590183" w:rsidRPr="001A3FAF">
        <w:instrText xml:space="preserve"> REF _Ref120537865 \r \h </w:instrText>
      </w:r>
      <w:r w:rsidR="001A3FAF" w:rsidRPr="00B97CE4">
        <w:instrText xml:space="preserve"> \* MERGEFORMAT </w:instrText>
      </w:r>
      <w:r w:rsidR="00590183" w:rsidRPr="001A3FAF">
        <w:fldChar w:fldCharType="separate"/>
      </w:r>
      <w:r w:rsidR="0075209E">
        <w:t>[4]</w:t>
      </w:r>
      <w:r w:rsidR="00590183" w:rsidRPr="001A3FAF">
        <w:fldChar w:fldCharType="end"/>
      </w:r>
      <w:r w:rsidR="00590183" w:rsidRPr="001A3FAF">
        <w:t xml:space="preserve"> that the satellite EIRP density for satellite parameter set-1 or set-2 is defined per beam</w:t>
      </w:r>
      <w:r>
        <w:t>, which takes into account the gain of the beam</w:t>
      </w:r>
      <w:r w:rsidR="00590183" w:rsidRPr="001A3FAF">
        <w:t xml:space="preserve">, we think these parameters may be too optimistic. </w:t>
      </w:r>
    </w:p>
    <w:p w14:paraId="1546A5A0" w14:textId="77777777" w:rsidR="005215C7" w:rsidRDefault="005215C7" w:rsidP="00FA5572">
      <w:pPr>
        <w:jc w:val="both"/>
      </w:pPr>
    </w:p>
    <w:p w14:paraId="4BC71C3E" w14:textId="4C0D1339" w:rsidR="00B97CE4" w:rsidRPr="00A92149" w:rsidRDefault="00590183" w:rsidP="00A92149">
      <w:pPr>
        <w:spacing w:after="240"/>
        <w:jc w:val="both"/>
        <w:rPr>
          <w:rFonts w:eastAsia="SimSun"/>
          <w:bCs/>
        </w:rPr>
      </w:pPr>
      <w:r>
        <w:rPr>
          <w:rFonts w:eastAsia="SimSun"/>
          <w:bCs/>
        </w:rPr>
        <w:t xml:space="preserve">The satellite parameter set-1 for LEO-1200 and LEO-600 assumes the equivalent satellite antenna aperture of 2 meters, while the satellite parameter set-2 for LEO-1200 and LEO-600 assumes the equivalent satellite antenna aperture of 1 meter (for S-band). This assumption is not universal and there </w:t>
      </w:r>
      <w:r w:rsidR="009676DC">
        <w:rPr>
          <w:rFonts w:eastAsia="SimSun"/>
          <w:bCs/>
        </w:rPr>
        <w:t>are</w:t>
      </w:r>
      <w:r>
        <w:rPr>
          <w:rFonts w:eastAsia="SimSun"/>
          <w:bCs/>
        </w:rPr>
        <w:t xml:space="preserve"> satellites, </w:t>
      </w:r>
      <w:r w:rsidR="009676DC">
        <w:rPr>
          <w:rFonts w:eastAsia="SimSun"/>
          <w:bCs/>
        </w:rPr>
        <w:t xml:space="preserve">for which </w:t>
      </w:r>
      <w:r>
        <w:rPr>
          <w:rFonts w:eastAsia="SimSun"/>
          <w:bCs/>
        </w:rPr>
        <w:t>the equivalent antenna aperture could be as small as 0.5 m</w:t>
      </w:r>
      <w:r w:rsidR="00A92149">
        <w:rPr>
          <w:rFonts w:eastAsia="SimSun"/>
          <w:bCs/>
        </w:rPr>
        <w:t xml:space="preserve">. This </w:t>
      </w:r>
      <w:r>
        <w:rPr>
          <w:rFonts w:eastAsia="SimSun"/>
          <w:bCs/>
        </w:rPr>
        <w:t xml:space="preserve">implies </w:t>
      </w:r>
      <w:r w:rsidR="00C53863">
        <w:rPr>
          <w:rFonts w:eastAsia="SimSun"/>
          <w:bCs/>
        </w:rPr>
        <w:t xml:space="preserve">the </w:t>
      </w:r>
      <w:r>
        <w:rPr>
          <w:rFonts w:eastAsia="SimSun"/>
          <w:bCs/>
        </w:rPr>
        <w:t>EIRP density</w:t>
      </w:r>
      <w:r w:rsidR="00C53863">
        <w:rPr>
          <w:rFonts w:eastAsia="SimSun"/>
          <w:bCs/>
        </w:rPr>
        <w:t xml:space="preserve"> of </w:t>
      </w:r>
      <w:r w:rsidR="001A3FAF">
        <w:rPr>
          <w:rFonts w:eastAsia="SimSun"/>
          <w:bCs/>
        </w:rPr>
        <w:t xml:space="preserve">smaller </w:t>
      </w:r>
      <w:r w:rsidR="00C53863">
        <w:rPr>
          <w:rFonts w:eastAsia="SimSun"/>
          <w:bCs/>
        </w:rPr>
        <w:t>satellites</w:t>
      </w:r>
      <w:r>
        <w:rPr>
          <w:rFonts w:eastAsia="SimSun"/>
          <w:bCs/>
        </w:rPr>
        <w:t xml:space="preserve"> is </w:t>
      </w:r>
      <w:r w:rsidR="00C53863">
        <w:rPr>
          <w:rFonts w:eastAsia="SimSun"/>
          <w:bCs/>
        </w:rPr>
        <w:t>6 dB worse than that for satellite parameter set-2.</w:t>
      </w:r>
      <w:r w:rsidR="00A92149">
        <w:rPr>
          <w:rFonts w:eastAsia="SimSun"/>
          <w:bCs/>
        </w:rPr>
        <w:t xml:space="preserve"> Additionally, the downlink coverage enhancement may benefit a deployment scenario with smaller elevation angles (e.g., less than 30 degrees for LEO). </w:t>
      </w:r>
    </w:p>
    <w:p w14:paraId="6A705441" w14:textId="2EB7D60A" w:rsidR="00B97CE4" w:rsidRDefault="00B97CE4" w:rsidP="007772D5">
      <w:pPr>
        <w:rPr>
          <w:rFonts w:eastAsia="SimSun"/>
          <w:bCs/>
          <w:i/>
          <w:iCs/>
        </w:rPr>
      </w:pPr>
      <w:r>
        <w:rPr>
          <w:rFonts w:eastAsia="SimSun"/>
          <w:bCs/>
          <w:i/>
          <w:iCs/>
        </w:rPr>
        <w:t xml:space="preserve">Observation </w:t>
      </w:r>
      <w:r w:rsidR="007D3C05">
        <w:rPr>
          <w:rFonts w:eastAsia="SimSun"/>
          <w:bCs/>
          <w:i/>
          <w:iCs/>
        </w:rPr>
        <w:t>2</w:t>
      </w:r>
      <w:r>
        <w:rPr>
          <w:rFonts w:eastAsia="SimSun"/>
          <w:bCs/>
          <w:i/>
          <w:iCs/>
        </w:rPr>
        <w:t>: It is beneficial to consider NR NTN downlink coverage</w:t>
      </w:r>
      <w:r w:rsidR="007D3C05">
        <w:rPr>
          <w:rFonts w:eastAsia="SimSun"/>
          <w:bCs/>
          <w:i/>
          <w:iCs/>
        </w:rPr>
        <w:t xml:space="preserve"> </w:t>
      </w:r>
      <w:r w:rsidR="00DE1523">
        <w:rPr>
          <w:rFonts w:eastAsia="SimSun"/>
          <w:bCs/>
          <w:i/>
          <w:iCs/>
        </w:rPr>
        <w:t xml:space="preserve">enhancement </w:t>
      </w:r>
      <w:r w:rsidR="007D3C05">
        <w:rPr>
          <w:rFonts w:eastAsia="SimSun"/>
          <w:bCs/>
          <w:i/>
          <w:iCs/>
        </w:rPr>
        <w:t xml:space="preserve">due to satellite deployment with </w:t>
      </w:r>
      <w:r w:rsidR="00677723">
        <w:rPr>
          <w:rFonts w:eastAsia="SimSun"/>
          <w:bCs/>
          <w:i/>
          <w:iCs/>
        </w:rPr>
        <w:t xml:space="preserve">a </w:t>
      </w:r>
      <w:r w:rsidRPr="00B97CE4">
        <w:rPr>
          <w:rFonts w:eastAsia="SimSun"/>
          <w:bCs/>
          <w:i/>
          <w:iCs/>
        </w:rPr>
        <w:t xml:space="preserve">lower transmission power per beam. </w:t>
      </w:r>
    </w:p>
    <w:p w14:paraId="39B9D28E" w14:textId="77777777" w:rsidR="007D3C05" w:rsidRPr="00B97CE4" w:rsidRDefault="007D3C05" w:rsidP="009B1EC4">
      <w:pPr>
        <w:rPr>
          <w:rFonts w:eastAsia="SimSun"/>
          <w:bCs/>
          <w:i/>
          <w:iCs/>
        </w:rPr>
      </w:pPr>
    </w:p>
    <w:p w14:paraId="285E709C" w14:textId="43404D33" w:rsidR="00604232" w:rsidRDefault="00604232" w:rsidP="00604232">
      <w:pPr>
        <w:spacing w:after="240"/>
        <w:jc w:val="both"/>
        <w:rPr>
          <w:rFonts w:eastAsia="SimSun"/>
          <w:bCs/>
        </w:rPr>
      </w:pPr>
      <w:r>
        <w:rPr>
          <w:rFonts w:eastAsia="SimSun"/>
          <w:bCs/>
        </w:rPr>
        <w:t xml:space="preserve">Based on companies’ contributions in </w:t>
      </w:r>
      <w:r w:rsidR="00677723">
        <w:rPr>
          <w:rFonts w:eastAsia="SimSun"/>
          <w:bCs/>
        </w:rPr>
        <w:t xml:space="preserve">the </w:t>
      </w:r>
      <w:r>
        <w:rPr>
          <w:rFonts w:eastAsia="SimSun"/>
          <w:bCs/>
        </w:rPr>
        <w:t xml:space="preserve">RAN1 #110 meeting as well as </w:t>
      </w:r>
      <w:r w:rsidR="00677723">
        <w:rPr>
          <w:rFonts w:eastAsia="SimSun"/>
          <w:bCs/>
        </w:rPr>
        <w:t xml:space="preserve">the </w:t>
      </w:r>
      <w:r>
        <w:rPr>
          <w:rFonts w:eastAsia="SimSun"/>
          <w:bCs/>
        </w:rPr>
        <w:t xml:space="preserve">feature lead summary </w:t>
      </w:r>
      <w:r>
        <w:rPr>
          <w:rFonts w:eastAsia="SimSun"/>
          <w:bCs/>
        </w:rPr>
        <w:fldChar w:fldCharType="begin"/>
      </w:r>
      <w:r>
        <w:rPr>
          <w:rFonts w:eastAsia="SimSun"/>
          <w:bCs/>
        </w:rPr>
        <w:instrText xml:space="preserve"> REF _Ref120547520 \r \h </w:instrText>
      </w:r>
      <w:r>
        <w:rPr>
          <w:rFonts w:eastAsia="SimSun"/>
          <w:bCs/>
        </w:rPr>
      </w:r>
      <w:r>
        <w:rPr>
          <w:rFonts w:eastAsia="SimSun"/>
          <w:bCs/>
        </w:rPr>
        <w:fldChar w:fldCharType="separate"/>
      </w:r>
      <w:r w:rsidR="0075209E">
        <w:rPr>
          <w:rFonts w:eastAsia="SimSun"/>
          <w:bCs/>
        </w:rPr>
        <w:t>[6]</w:t>
      </w:r>
      <w:r>
        <w:rPr>
          <w:rFonts w:eastAsia="SimSun"/>
          <w:bCs/>
        </w:rPr>
        <w:fldChar w:fldCharType="end"/>
      </w:r>
      <w:r>
        <w:rPr>
          <w:rFonts w:eastAsia="SimSun"/>
          <w:bCs/>
        </w:rPr>
        <w:t xml:space="preserve">, we observe </w:t>
      </w:r>
      <w:r w:rsidR="00677723">
        <w:rPr>
          <w:rFonts w:eastAsia="SimSun"/>
          <w:bCs/>
        </w:rPr>
        <w:t xml:space="preserve">that </w:t>
      </w:r>
      <w:r>
        <w:rPr>
          <w:rFonts w:eastAsia="SimSun"/>
          <w:bCs/>
        </w:rPr>
        <w:t xml:space="preserve">when there is no satellite transmission power reduction, </w:t>
      </w:r>
      <w:r w:rsidR="00677723">
        <w:rPr>
          <w:rFonts w:eastAsia="SimSun"/>
          <w:bCs/>
        </w:rPr>
        <w:t xml:space="preserve">the </w:t>
      </w:r>
      <w:r>
        <w:rPr>
          <w:rFonts w:eastAsia="SimSun"/>
          <w:bCs/>
        </w:rPr>
        <w:t xml:space="preserve">existing specification for all downlink channels and signals can meet the performance requirement, with satellite parameter set-1 for LEO-1200 operating at LOS, assuming -5 dBi UE antenna gain. The margin of each downlink physical channel without satellite transmission power reduction is listed in </w:t>
      </w:r>
      <w:r w:rsidR="004953E0">
        <w:rPr>
          <w:rFonts w:eastAsia="SimSun"/>
          <w:bCs/>
        </w:rPr>
        <w:fldChar w:fldCharType="begin"/>
      </w:r>
      <w:r w:rsidR="004953E0">
        <w:rPr>
          <w:rFonts w:eastAsia="SimSun"/>
          <w:bCs/>
        </w:rPr>
        <w:instrText xml:space="preserve"> REF _Ref120552011 \h  \* MERGEFORMAT </w:instrText>
      </w:r>
      <w:r w:rsidR="004953E0">
        <w:rPr>
          <w:rFonts w:eastAsia="SimSun"/>
          <w:bCs/>
        </w:rPr>
      </w:r>
      <w:r w:rsidR="004953E0">
        <w:rPr>
          <w:rFonts w:eastAsia="SimSun"/>
          <w:bCs/>
        </w:rPr>
        <w:fldChar w:fldCharType="separate"/>
      </w:r>
      <w:r w:rsidR="0075209E" w:rsidRPr="00604232">
        <w:rPr>
          <w:color w:val="000000" w:themeColor="text1"/>
        </w:rPr>
        <w:t xml:space="preserve">Table </w:t>
      </w:r>
      <w:r w:rsidR="0075209E" w:rsidRPr="0075209E">
        <w:rPr>
          <w:noProof/>
          <w:color w:val="000000" w:themeColor="text1"/>
        </w:rPr>
        <w:t>1</w:t>
      </w:r>
      <w:r w:rsidR="004953E0">
        <w:rPr>
          <w:rFonts w:eastAsia="SimSun"/>
          <w:bCs/>
        </w:rPr>
        <w:fldChar w:fldCharType="end"/>
      </w:r>
      <w:r>
        <w:rPr>
          <w:rFonts w:eastAsia="SimSun"/>
          <w:bCs/>
        </w:rPr>
        <w:t xml:space="preserve">, with the adjustment of UE antenna gain from -5 dBi to -5.5 dBi. </w:t>
      </w:r>
    </w:p>
    <w:p w14:paraId="4A12D36F" w14:textId="45F21D30" w:rsidR="00604232" w:rsidRPr="00604232" w:rsidRDefault="00604232" w:rsidP="00604232">
      <w:pPr>
        <w:pStyle w:val="Caption"/>
        <w:keepNext/>
        <w:jc w:val="center"/>
        <w:rPr>
          <w:i w:val="0"/>
          <w:iCs w:val="0"/>
          <w:color w:val="000000" w:themeColor="text1"/>
          <w:sz w:val="24"/>
          <w:szCs w:val="24"/>
        </w:rPr>
      </w:pPr>
      <w:bookmarkStart w:id="1" w:name="_Ref120552011"/>
      <w:r w:rsidRPr="00604232">
        <w:rPr>
          <w:i w:val="0"/>
          <w:iCs w:val="0"/>
          <w:color w:val="000000" w:themeColor="text1"/>
          <w:sz w:val="24"/>
          <w:szCs w:val="24"/>
        </w:rPr>
        <w:t xml:space="preserve">Table </w:t>
      </w:r>
      <w:r w:rsidRPr="00604232">
        <w:rPr>
          <w:i w:val="0"/>
          <w:iCs w:val="0"/>
          <w:color w:val="000000" w:themeColor="text1"/>
          <w:sz w:val="24"/>
          <w:szCs w:val="24"/>
        </w:rPr>
        <w:fldChar w:fldCharType="begin"/>
      </w:r>
      <w:r w:rsidRPr="00604232">
        <w:rPr>
          <w:i w:val="0"/>
          <w:iCs w:val="0"/>
          <w:color w:val="000000" w:themeColor="text1"/>
          <w:sz w:val="24"/>
          <w:szCs w:val="24"/>
        </w:rPr>
        <w:instrText xml:space="preserve"> SEQ Table \* ARABIC </w:instrText>
      </w:r>
      <w:r w:rsidRPr="00604232">
        <w:rPr>
          <w:i w:val="0"/>
          <w:iCs w:val="0"/>
          <w:color w:val="000000" w:themeColor="text1"/>
          <w:sz w:val="24"/>
          <w:szCs w:val="24"/>
        </w:rPr>
        <w:fldChar w:fldCharType="separate"/>
      </w:r>
      <w:r w:rsidR="0075209E">
        <w:rPr>
          <w:i w:val="0"/>
          <w:iCs w:val="0"/>
          <w:noProof/>
          <w:color w:val="000000" w:themeColor="text1"/>
          <w:sz w:val="24"/>
          <w:szCs w:val="24"/>
        </w:rPr>
        <w:t>1</w:t>
      </w:r>
      <w:r w:rsidRPr="00604232">
        <w:rPr>
          <w:i w:val="0"/>
          <w:iCs w:val="0"/>
          <w:color w:val="000000" w:themeColor="text1"/>
          <w:sz w:val="24"/>
          <w:szCs w:val="24"/>
        </w:rPr>
        <w:fldChar w:fldCharType="end"/>
      </w:r>
      <w:bookmarkEnd w:id="1"/>
      <w:r w:rsidRPr="00604232">
        <w:rPr>
          <w:i w:val="0"/>
          <w:iCs w:val="0"/>
          <w:color w:val="000000" w:themeColor="text1"/>
          <w:sz w:val="24"/>
          <w:szCs w:val="24"/>
        </w:rPr>
        <w:t xml:space="preserve">: Downlink physical channel margin in NTN without satellite transmission power reduction </w:t>
      </w:r>
    </w:p>
    <w:tbl>
      <w:tblPr>
        <w:tblStyle w:val="TableGrid"/>
        <w:tblW w:w="9539" w:type="dxa"/>
        <w:tblLook w:val="04A0" w:firstRow="1" w:lastRow="0" w:firstColumn="1" w:lastColumn="0" w:noHBand="0" w:noVBand="1"/>
      </w:tblPr>
      <w:tblGrid>
        <w:gridCol w:w="2609"/>
        <w:gridCol w:w="6930"/>
      </w:tblGrid>
      <w:tr w:rsidR="00604232" w14:paraId="05EAA9B6" w14:textId="77777777" w:rsidTr="004953E0">
        <w:trPr>
          <w:trHeight w:val="169"/>
        </w:trPr>
        <w:tc>
          <w:tcPr>
            <w:tcW w:w="2609" w:type="dxa"/>
          </w:tcPr>
          <w:p w14:paraId="4F461D18" w14:textId="77777777" w:rsidR="00604232" w:rsidRDefault="00604232" w:rsidP="00282F90">
            <w:pPr>
              <w:spacing w:after="240"/>
              <w:jc w:val="both"/>
              <w:rPr>
                <w:rFonts w:eastAsia="SimSun"/>
                <w:bCs/>
              </w:rPr>
            </w:pPr>
            <w:r>
              <w:rPr>
                <w:rFonts w:eastAsia="SimSun"/>
                <w:bCs/>
              </w:rPr>
              <w:t>Downlink channels</w:t>
            </w:r>
          </w:p>
        </w:tc>
        <w:tc>
          <w:tcPr>
            <w:tcW w:w="6930" w:type="dxa"/>
          </w:tcPr>
          <w:p w14:paraId="4FD6FE68" w14:textId="77777777" w:rsidR="00604232" w:rsidRDefault="00604232" w:rsidP="00282F90">
            <w:pPr>
              <w:spacing w:after="240"/>
              <w:jc w:val="both"/>
              <w:rPr>
                <w:rFonts w:eastAsia="SimSun"/>
                <w:bCs/>
              </w:rPr>
            </w:pPr>
            <w:r>
              <w:rPr>
                <w:rFonts w:eastAsia="SimSun"/>
                <w:bCs/>
              </w:rPr>
              <w:t>Margin when satellite transmission power reduction is not applied (dB)</w:t>
            </w:r>
          </w:p>
        </w:tc>
      </w:tr>
      <w:tr w:rsidR="00604232" w14:paraId="6B4E2F77" w14:textId="77777777" w:rsidTr="004953E0">
        <w:trPr>
          <w:trHeight w:val="436"/>
        </w:trPr>
        <w:tc>
          <w:tcPr>
            <w:tcW w:w="2609" w:type="dxa"/>
          </w:tcPr>
          <w:p w14:paraId="167D5B00" w14:textId="77777777" w:rsidR="00604232" w:rsidRDefault="00604232" w:rsidP="00282F90">
            <w:pPr>
              <w:spacing w:after="240"/>
              <w:jc w:val="both"/>
              <w:rPr>
                <w:rFonts w:eastAsia="SimSun"/>
                <w:bCs/>
              </w:rPr>
            </w:pPr>
            <w:r>
              <w:rPr>
                <w:rFonts w:eastAsia="SimSun"/>
                <w:bCs/>
              </w:rPr>
              <w:t>PDSCH for VoIP</w:t>
            </w:r>
          </w:p>
        </w:tc>
        <w:tc>
          <w:tcPr>
            <w:tcW w:w="6930" w:type="dxa"/>
          </w:tcPr>
          <w:p w14:paraId="6218C519" w14:textId="50A434A1" w:rsidR="00604232" w:rsidRDefault="00604232" w:rsidP="00282F90">
            <w:pPr>
              <w:spacing w:after="240"/>
              <w:jc w:val="both"/>
              <w:rPr>
                <w:rFonts w:eastAsia="SimSun"/>
                <w:bCs/>
              </w:rPr>
            </w:pPr>
            <w:r>
              <w:rPr>
                <w:rFonts w:eastAsia="SimSun"/>
                <w:bCs/>
              </w:rPr>
              <w:t>-6.1 to -15.5</w:t>
            </w:r>
          </w:p>
        </w:tc>
      </w:tr>
      <w:tr w:rsidR="00604232" w14:paraId="11079C38" w14:textId="77777777" w:rsidTr="004953E0">
        <w:trPr>
          <w:trHeight w:val="426"/>
        </w:trPr>
        <w:tc>
          <w:tcPr>
            <w:tcW w:w="2609" w:type="dxa"/>
          </w:tcPr>
          <w:p w14:paraId="317FCAD6" w14:textId="77777777" w:rsidR="00604232" w:rsidRDefault="00604232" w:rsidP="00282F90">
            <w:pPr>
              <w:spacing w:after="240"/>
              <w:jc w:val="both"/>
              <w:rPr>
                <w:rFonts w:eastAsia="SimSun"/>
                <w:bCs/>
              </w:rPr>
            </w:pPr>
            <w:r>
              <w:rPr>
                <w:rFonts w:eastAsia="SimSun"/>
                <w:bCs/>
              </w:rPr>
              <w:t>PDSCH for 3kbps</w:t>
            </w:r>
          </w:p>
        </w:tc>
        <w:tc>
          <w:tcPr>
            <w:tcW w:w="6930" w:type="dxa"/>
          </w:tcPr>
          <w:p w14:paraId="0E954F15" w14:textId="43A9D104" w:rsidR="00604232" w:rsidRDefault="00604232" w:rsidP="00282F90">
            <w:pPr>
              <w:spacing w:after="240"/>
              <w:jc w:val="both"/>
              <w:rPr>
                <w:rFonts w:eastAsia="SimSun"/>
                <w:bCs/>
              </w:rPr>
            </w:pPr>
            <w:r>
              <w:rPr>
                <w:rFonts w:eastAsia="SimSun"/>
                <w:bCs/>
              </w:rPr>
              <w:t>-8.3 to -13.2</w:t>
            </w:r>
          </w:p>
        </w:tc>
      </w:tr>
      <w:tr w:rsidR="00604232" w14:paraId="14206BBA" w14:textId="77777777" w:rsidTr="004953E0">
        <w:trPr>
          <w:trHeight w:val="436"/>
        </w:trPr>
        <w:tc>
          <w:tcPr>
            <w:tcW w:w="2609" w:type="dxa"/>
          </w:tcPr>
          <w:p w14:paraId="6C00BDAC" w14:textId="77777777" w:rsidR="00604232" w:rsidRDefault="00604232" w:rsidP="00282F90">
            <w:pPr>
              <w:spacing w:after="240"/>
              <w:jc w:val="both"/>
              <w:rPr>
                <w:rFonts w:eastAsia="SimSun"/>
                <w:bCs/>
              </w:rPr>
            </w:pPr>
            <w:r>
              <w:rPr>
                <w:rFonts w:eastAsia="SimSun"/>
                <w:bCs/>
              </w:rPr>
              <w:t xml:space="preserve">Msg 2 PDSCH </w:t>
            </w:r>
          </w:p>
        </w:tc>
        <w:tc>
          <w:tcPr>
            <w:tcW w:w="6930" w:type="dxa"/>
          </w:tcPr>
          <w:p w14:paraId="73796B90" w14:textId="30C10C07" w:rsidR="00604232" w:rsidRDefault="00604232" w:rsidP="00282F90">
            <w:pPr>
              <w:spacing w:after="240"/>
              <w:jc w:val="both"/>
              <w:rPr>
                <w:rFonts w:eastAsia="SimSun"/>
                <w:bCs/>
              </w:rPr>
            </w:pPr>
            <w:r>
              <w:rPr>
                <w:rFonts w:eastAsia="SimSun"/>
                <w:bCs/>
              </w:rPr>
              <w:t>-6.7 to -10.3</w:t>
            </w:r>
          </w:p>
        </w:tc>
      </w:tr>
      <w:tr w:rsidR="00604232" w14:paraId="122071FC" w14:textId="77777777" w:rsidTr="004953E0">
        <w:trPr>
          <w:trHeight w:val="426"/>
        </w:trPr>
        <w:tc>
          <w:tcPr>
            <w:tcW w:w="2609" w:type="dxa"/>
          </w:tcPr>
          <w:p w14:paraId="3AD16E27" w14:textId="77777777" w:rsidR="00604232" w:rsidRDefault="00604232" w:rsidP="00282F90">
            <w:pPr>
              <w:spacing w:after="240"/>
              <w:jc w:val="both"/>
              <w:rPr>
                <w:rFonts w:eastAsia="SimSun"/>
                <w:bCs/>
              </w:rPr>
            </w:pPr>
            <w:r>
              <w:rPr>
                <w:rFonts w:eastAsia="SimSun"/>
                <w:bCs/>
              </w:rPr>
              <w:t>Msg 4 PDSCH</w:t>
            </w:r>
          </w:p>
        </w:tc>
        <w:tc>
          <w:tcPr>
            <w:tcW w:w="6930" w:type="dxa"/>
          </w:tcPr>
          <w:p w14:paraId="0F7B8EC2" w14:textId="343CB7EC" w:rsidR="00604232" w:rsidRDefault="00604232" w:rsidP="00282F90">
            <w:pPr>
              <w:spacing w:after="240"/>
              <w:jc w:val="both"/>
              <w:rPr>
                <w:rFonts w:eastAsia="SimSun"/>
                <w:bCs/>
              </w:rPr>
            </w:pPr>
            <w:r>
              <w:rPr>
                <w:rFonts w:eastAsia="SimSun"/>
                <w:bCs/>
              </w:rPr>
              <w:t>-3.3 to -6.2</w:t>
            </w:r>
          </w:p>
        </w:tc>
      </w:tr>
      <w:tr w:rsidR="00604232" w14:paraId="7C65C2FA" w14:textId="77777777" w:rsidTr="004953E0">
        <w:trPr>
          <w:trHeight w:val="436"/>
        </w:trPr>
        <w:tc>
          <w:tcPr>
            <w:tcW w:w="2609" w:type="dxa"/>
          </w:tcPr>
          <w:p w14:paraId="01C18B4B" w14:textId="77777777" w:rsidR="00604232" w:rsidRDefault="00604232" w:rsidP="00282F90">
            <w:pPr>
              <w:spacing w:after="240"/>
              <w:jc w:val="both"/>
              <w:rPr>
                <w:rFonts w:eastAsia="SimSun"/>
                <w:bCs/>
              </w:rPr>
            </w:pPr>
            <w:r>
              <w:rPr>
                <w:rFonts w:eastAsia="SimSun"/>
                <w:bCs/>
              </w:rPr>
              <w:t xml:space="preserve">PDCCH </w:t>
            </w:r>
          </w:p>
        </w:tc>
        <w:tc>
          <w:tcPr>
            <w:tcW w:w="6930" w:type="dxa"/>
          </w:tcPr>
          <w:p w14:paraId="79097F4E" w14:textId="39499E2F" w:rsidR="00604232" w:rsidRDefault="00604232" w:rsidP="00282F90">
            <w:pPr>
              <w:spacing w:after="240"/>
              <w:jc w:val="both"/>
              <w:rPr>
                <w:rFonts w:eastAsia="SimSun"/>
                <w:bCs/>
              </w:rPr>
            </w:pPr>
            <w:r>
              <w:rPr>
                <w:rFonts w:eastAsia="SimSun"/>
                <w:bCs/>
              </w:rPr>
              <w:t>-</w:t>
            </w:r>
            <w:r w:rsidR="00594D6B">
              <w:rPr>
                <w:rFonts w:eastAsia="SimSun"/>
                <w:bCs/>
              </w:rPr>
              <w:t>5</w:t>
            </w:r>
            <w:r>
              <w:rPr>
                <w:rFonts w:eastAsia="SimSun"/>
                <w:bCs/>
              </w:rPr>
              <w:t>.4 to -</w:t>
            </w:r>
            <w:r w:rsidR="00594D6B">
              <w:rPr>
                <w:rFonts w:eastAsia="SimSun"/>
                <w:bCs/>
              </w:rPr>
              <w:t>9</w:t>
            </w:r>
            <w:r>
              <w:rPr>
                <w:rFonts w:eastAsia="SimSun"/>
                <w:bCs/>
              </w:rPr>
              <w:t>.7</w:t>
            </w:r>
          </w:p>
        </w:tc>
      </w:tr>
      <w:tr w:rsidR="00604232" w14:paraId="780536AD" w14:textId="77777777" w:rsidTr="004953E0">
        <w:trPr>
          <w:trHeight w:val="45"/>
        </w:trPr>
        <w:tc>
          <w:tcPr>
            <w:tcW w:w="2609" w:type="dxa"/>
          </w:tcPr>
          <w:p w14:paraId="66F5FA76" w14:textId="77777777" w:rsidR="00604232" w:rsidRDefault="00604232" w:rsidP="00282F90">
            <w:pPr>
              <w:spacing w:after="240"/>
              <w:jc w:val="both"/>
              <w:rPr>
                <w:rFonts w:eastAsia="SimSun"/>
                <w:bCs/>
              </w:rPr>
            </w:pPr>
            <w:r>
              <w:rPr>
                <w:rFonts w:eastAsia="SimSun"/>
                <w:bCs/>
              </w:rPr>
              <w:t>PDCCH of Msg 2</w:t>
            </w:r>
          </w:p>
        </w:tc>
        <w:tc>
          <w:tcPr>
            <w:tcW w:w="6930" w:type="dxa"/>
          </w:tcPr>
          <w:p w14:paraId="059674A3" w14:textId="1C361EDD" w:rsidR="00604232" w:rsidRDefault="00604232" w:rsidP="00282F90">
            <w:pPr>
              <w:spacing w:after="240"/>
              <w:jc w:val="both"/>
              <w:rPr>
                <w:rFonts w:eastAsia="SimSun"/>
                <w:bCs/>
              </w:rPr>
            </w:pPr>
            <w:r>
              <w:rPr>
                <w:rFonts w:eastAsia="SimSun"/>
                <w:bCs/>
              </w:rPr>
              <w:t>-</w:t>
            </w:r>
            <w:r w:rsidR="00594D6B">
              <w:rPr>
                <w:rFonts w:eastAsia="SimSun"/>
                <w:bCs/>
              </w:rPr>
              <w:t>5</w:t>
            </w:r>
            <w:r>
              <w:rPr>
                <w:rFonts w:eastAsia="SimSun"/>
                <w:bCs/>
              </w:rPr>
              <w:t>.7</w:t>
            </w:r>
          </w:p>
        </w:tc>
      </w:tr>
      <w:tr w:rsidR="00604232" w14:paraId="4D192516" w14:textId="77777777" w:rsidTr="004953E0">
        <w:trPr>
          <w:trHeight w:val="116"/>
        </w:trPr>
        <w:tc>
          <w:tcPr>
            <w:tcW w:w="2609" w:type="dxa"/>
          </w:tcPr>
          <w:p w14:paraId="7B0F8427" w14:textId="77777777" w:rsidR="00604232" w:rsidRDefault="00604232" w:rsidP="00282F90">
            <w:pPr>
              <w:spacing w:after="240"/>
              <w:jc w:val="both"/>
              <w:rPr>
                <w:rFonts w:eastAsia="SimSun"/>
                <w:bCs/>
              </w:rPr>
            </w:pPr>
            <w:r>
              <w:rPr>
                <w:rFonts w:eastAsia="SimSun"/>
                <w:bCs/>
              </w:rPr>
              <w:t>SSB</w:t>
            </w:r>
          </w:p>
        </w:tc>
        <w:tc>
          <w:tcPr>
            <w:tcW w:w="6930" w:type="dxa"/>
          </w:tcPr>
          <w:p w14:paraId="1D4DCF5F" w14:textId="4478EA6D" w:rsidR="00604232" w:rsidRDefault="00604232" w:rsidP="00282F90">
            <w:pPr>
              <w:spacing w:after="240"/>
              <w:jc w:val="both"/>
              <w:rPr>
                <w:rFonts w:eastAsia="SimSun"/>
                <w:bCs/>
              </w:rPr>
            </w:pPr>
            <w:r>
              <w:rPr>
                <w:rFonts w:eastAsia="SimSun"/>
                <w:bCs/>
              </w:rPr>
              <w:t>-</w:t>
            </w:r>
            <w:r w:rsidR="00594D6B">
              <w:rPr>
                <w:rFonts w:eastAsia="SimSun"/>
                <w:bCs/>
              </w:rPr>
              <w:t>8</w:t>
            </w:r>
            <w:r>
              <w:rPr>
                <w:rFonts w:eastAsia="SimSun"/>
                <w:bCs/>
              </w:rPr>
              <w:t>.0 to -1</w:t>
            </w:r>
            <w:r w:rsidR="00594D6B">
              <w:rPr>
                <w:rFonts w:eastAsia="SimSun"/>
                <w:bCs/>
              </w:rPr>
              <w:t>2</w:t>
            </w:r>
            <w:r>
              <w:rPr>
                <w:rFonts w:eastAsia="SimSun"/>
                <w:bCs/>
              </w:rPr>
              <w:t>.3</w:t>
            </w:r>
          </w:p>
        </w:tc>
      </w:tr>
    </w:tbl>
    <w:p w14:paraId="5CBD73FE" w14:textId="77777777" w:rsidR="00594D6B" w:rsidRDefault="00594D6B" w:rsidP="00594D6B">
      <w:pPr>
        <w:jc w:val="both"/>
        <w:rPr>
          <w:rFonts w:eastAsia="SimSun"/>
          <w:bCs/>
        </w:rPr>
      </w:pPr>
    </w:p>
    <w:p w14:paraId="3C5EE751" w14:textId="7E33A7D4" w:rsidR="00594D6B" w:rsidRDefault="00594D6B" w:rsidP="00594D6B">
      <w:pPr>
        <w:jc w:val="both"/>
        <w:rPr>
          <w:bCs/>
        </w:rPr>
      </w:pPr>
      <w:r>
        <w:rPr>
          <w:rFonts w:eastAsia="SimSun"/>
          <w:bCs/>
        </w:rPr>
        <w:t>According to</w:t>
      </w:r>
      <w:r w:rsidR="004953E0">
        <w:rPr>
          <w:rFonts w:eastAsia="SimSun"/>
          <w:bCs/>
        </w:rPr>
        <w:t xml:space="preserve"> </w:t>
      </w:r>
      <w:r w:rsidR="004953E0" w:rsidRPr="004953E0">
        <w:rPr>
          <w:rFonts w:eastAsia="SimSun"/>
          <w:bCs/>
        </w:rPr>
        <w:fldChar w:fldCharType="begin"/>
      </w:r>
      <w:r w:rsidR="004953E0" w:rsidRPr="004953E0">
        <w:rPr>
          <w:rFonts w:eastAsia="SimSun"/>
          <w:bCs/>
        </w:rPr>
        <w:instrText xml:space="preserve"> REF _Ref120552011 \h  \* MERGEFORMAT </w:instrText>
      </w:r>
      <w:r w:rsidR="004953E0" w:rsidRPr="004953E0">
        <w:rPr>
          <w:rFonts w:eastAsia="SimSun"/>
          <w:bCs/>
        </w:rPr>
      </w:r>
      <w:r w:rsidR="004953E0" w:rsidRPr="004953E0">
        <w:rPr>
          <w:rFonts w:eastAsia="SimSun"/>
          <w:bCs/>
        </w:rPr>
        <w:fldChar w:fldCharType="separate"/>
      </w:r>
      <w:r w:rsidR="0075209E" w:rsidRPr="00604232">
        <w:rPr>
          <w:color w:val="000000" w:themeColor="text1"/>
        </w:rPr>
        <w:t xml:space="preserve">Table </w:t>
      </w:r>
      <w:r w:rsidR="0075209E" w:rsidRPr="0075209E">
        <w:rPr>
          <w:noProof/>
          <w:color w:val="000000" w:themeColor="text1"/>
        </w:rPr>
        <w:t>1</w:t>
      </w:r>
      <w:r w:rsidR="004953E0" w:rsidRPr="004953E0">
        <w:rPr>
          <w:rFonts w:eastAsia="SimSun"/>
          <w:bCs/>
        </w:rPr>
        <w:fldChar w:fldCharType="end"/>
      </w:r>
      <w:r>
        <w:rPr>
          <w:rFonts w:eastAsia="SimSun"/>
          <w:bCs/>
        </w:rPr>
        <w:t>, the downlink channels PDCCH and PDSCH for Msg4 have less margin than the other downlink physical channels. Additionally, PDSCH for Msg2 is among the downlink channels with small margin. With the consideration of satellite transmission power reduction</w:t>
      </w:r>
      <w:r w:rsidR="009B1EC4">
        <w:rPr>
          <w:rFonts w:eastAsia="SimSun"/>
          <w:bCs/>
        </w:rPr>
        <w:t xml:space="preserve"> or </w:t>
      </w:r>
      <w:r w:rsidR="00677723">
        <w:rPr>
          <w:rFonts w:eastAsia="SimSun"/>
          <w:bCs/>
        </w:rPr>
        <w:t xml:space="preserve">the possibility of a </w:t>
      </w:r>
      <w:r w:rsidR="00AD3E00">
        <w:rPr>
          <w:rFonts w:eastAsia="SimSun"/>
          <w:bCs/>
        </w:rPr>
        <w:t>worse</w:t>
      </w:r>
      <w:r w:rsidR="009B1EC4">
        <w:rPr>
          <w:rFonts w:eastAsia="SimSun"/>
          <w:bCs/>
        </w:rPr>
        <w:t xml:space="preserve"> downlink channel </w:t>
      </w:r>
      <w:r w:rsidR="00AD3E00">
        <w:rPr>
          <w:rFonts w:eastAsia="SimSun"/>
          <w:bCs/>
        </w:rPr>
        <w:t>condition</w:t>
      </w:r>
      <w:r>
        <w:rPr>
          <w:rFonts w:eastAsia="SimSun"/>
          <w:bCs/>
        </w:rPr>
        <w:t xml:space="preserve">, </w:t>
      </w:r>
      <w:r>
        <w:rPr>
          <w:rFonts w:eastAsia="SimSun" w:hint="eastAsia"/>
          <w:bCs/>
        </w:rPr>
        <w:t xml:space="preserve">at least </w:t>
      </w:r>
      <w:r>
        <w:rPr>
          <w:rFonts w:eastAsia="SimSun"/>
          <w:bCs/>
        </w:rPr>
        <w:t xml:space="preserve">the downlink channels related to initial access need to be enhanced </w:t>
      </w:r>
      <w:r w:rsidR="00677723">
        <w:rPr>
          <w:rFonts w:eastAsia="SimSun"/>
          <w:bCs/>
        </w:rPr>
        <w:t>to enable sufficient</w:t>
      </w:r>
      <w:r>
        <w:rPr>
          <w:rFonts w:eastAsia="SimSun"/>
          <w:bCs/>
        </w:rPr>
        <w:t xml:space="preserve"> coverage</w:t>
      </w:r>
      <w:r w:rsidR="00EA0BB4">
        <w:rPr>
          <w:rFonts w:eastAsia="SimSun"/>
          <w:bCs/>
        </w:rPr>
        <w:t xml:space="preserve">. The amount of coverage enhancement is targeted at 6 dB to ensure the proper reception of PDCCH, PDSCH for Msg2 and PDSCH for Msg 4. </w:t>
      </w:r>
      <w:r>
        <w:rPr>
          <w:rFonts w:eastAsia="SimSun"/>
          <w:bCs/>
        </w:rPr>
        <w:t xml:space="preserve">Hence, we have the following proposal. </w:t>
      </w:r>
    </w:p>
    <w:p w14:paraId="2FEE7D0C" w14:textId="77777777" w:rsidR="00594D6B" w:rsidRPr="00594D6B" w:rsidRDefault="00594D6B" w:rsidP="00594D6B">
      <w:pPr>
        <w:jc w:val="both"/>
        <w:rPr>
          <w:bCs/>
        </w:rPr>
      </w:pPr>
    </w:p>
    <w:p w14:paraId="08F50010" w14:textId="5264FCD1" w:rsidR="00594D6B" w:rsidRDefault="00594D6B" w:rsidP="00EA0BB4">
      <w:pPr>
        <w:jc w:val="both"/>
        <w:rPr>
          <w:rFonts w:eastAsia="SimSun"/>
          <w:bCs/>
          <w:i/>
          <w:iCs/>
        </w:rPr>
      </w:pPr>
      <w:r>
        <w:rPr>
          <w:rFonts w:eastAsia="SimSun"/>
          <w:bCs/>
          <w:i/>
          <w:iCs/>
        </w:rPr>
        <w:t xml:space="preserve">Proposal </w:t>
      </w:r>
      <w:r w:rsidR="00B97CE4">
        <w:rPr>
          <w:rFonts w:eastAsia="SimSun"/>
          <w:bCs/>
          <w:i/>
          <w:iCs/>
        </w:rPr>
        <w:t>1</w:t>
      </w:r>
      <w:r>
        <w:rPr>
          <w:rFonts w:eastAsia="SimSun"/>
          <w:bCs/>
          <w:i/>
          <w:iCs/>
        </w:rPr>
        <w:t>: In release 18 NR NTN coverage enhancement, at least PDCCH and PDSCH for Msg2/Msg4 are to be enhanced for coverage</w:t>
      </w:r>
      <w:r w:rsidR="00A92149">
        <w:rPr>
          <w:rFonts w:eastAsia="SimSun"/>
          <w:bCs/>
          <w:i/>
          <w:iCs/>
        </w:rPr>
        <w:t xml:space="preserve"> by [</w:t>
      </w:r>
      <w:r w:rsidR="00EA0BB4">
        <w:rPr>
          <w:rFonts w:eastAsia="SimSun"/>
          <w:bCs/>
          <w:i/>
          <w:iCs/>
        </w:rPr>
        <w:t>X=6</w:t>
      </w:r>
      <w:r w:rsidR="00A92149">
        <w:rPr>
          <w:rFonts w:eastAsia="SimSun"/>
          <w:bCs/>
          <w:i/>
          <w:iCs/>
        </w:rPr>
        <w:t>] dB</w:t>
      </w:r>
      <w:r>
        <w:rPr>
          <w:rFonts w:eastAsia="SimSun"/>
          <w:bCs/>
          <w:i/>
          <w:iCs/>
        </w:rPr>
        <w:t>.</w:t>
      </w:r>
      <w:r w:rsidR="00A92149">
        <w:rPr>
          <w:rFonts w:eastAsia="SimSun"/>
          <w:bCs/>
          <w:i/>
          <w:iCs/>
        </w:rPr>
        <w:t xml:space="preserve"> </w:t>
      </w:r>
      <w:r w:rsidR="00EA0BB4">
        <w:rPr>
          <w:rFonts w:eastAsia="SimSun"/>
          <w:bCs/>
          <w:i/>
          <w:iCs/>
        </w:rPr>
        <w:t>The following detailed objective is added for NR NTN:</w:t>
      </w:r>
    </w:p>
    <w:p w14:paraId="549174E9" w14:textId="1F81C963" w:rsidR="00BD6816" w:rsidRDefault="00EA0BB4" w:rsidP="00EA0BB4">
      <w:pPr>
        <w:pStyle w:val="ListParagraph"/>
        <w:numPr>
          <w:ilvl w:val="0"/>
          <w:numId w:val="11"/>
        </w:numPr>
        <w:spacing w:after="240"/>
        <w:jc w:val="both"/>
        <w:rPr>
          <w:rFonts w:eastAsia="SimSun"/>
          <w:bCs/>
          <w:i/>
          <w:iCs/>
        </w:rPr>
      </w:pPr>
      <w:r>
        <w:rPr>
          <w:rFonts w:eastAsia="SimSun"/>
          <w:bCs/>
          <w:i/>
          <w:iCs/>
        </w:rPr>
        <w:t xml:space="preserve">To specify mechanism to enhance downlink coverage by [X=6] dB for PDCCH, PDSCH for Msg2 and PDSCH for Msg4. </w:t>
      </w:r>
    </w:p>
    <w:p w14:paraId="51179CD3" w14:textId="77777777" w:rsidR="0082292F" w:rsidRPr="00EA0BB4" w:rsidRDefault="0082292F" w:rsidP="0082292F">
      <w:pPr>
        <w:pStyle w:val="ListParagraph"/>
        <w:spacing w:after="240"/>
        <w:jc w:val="both"/>
        <w:rPr>
          <w:rFonts w:eastAsia="SimSun"/>
          <w:bCs/>
          <w:i/>
          <w:iCs/>
        </w:rPr>
      </w:pPr>
    </w:p>
    <w:p w14:paraId="3E37A1A7" w14:textId="77777777" w:rsidR="003373DF" w:rsidRDefault="006E7005">
      <w:pPr>
        <w:pStyle w:val="Heading1"/>
        <w:rPr>
          <w:sz w:val="32"/>
          <w:szCs w:val="32"/>
        </w:rPr>
      </w:pPr>
      <w:r>
        <w:rPr>
          <w:sz w:val="32"/>
          <w:szCs w:val="32"/>
        </w:rPr>
        <w:t>Conclusion</w:t>
      </w:r>
    </w:p>
    <w:p w14:paraId="7741697E" w14:textId="06EEA77E" w:rsidR="003373DF" w:rsidRDefault="006E7005">
      <w:pPr>
        <w:spacing w:after="240" w:line="276" w:lineRule="auto"/>
        <w:jc w:val="both"/>
        <w:rPr>
          <w:rFonts w:eastAsia="SimSun"/>
        </w:rPr>
      </w:pPr>
      <w:r>
        <w:rPr>
          <w:rFonts w:eastAsia="SimSun"/>
        </w:rPr>
        <w:t>Based on the discussion above, we have the following observation</w:t>
      </w:r>
      <w:r w:rsidR="009B1EC4">
        <w:rPr>
          <w:rFonts w:eastAsia="SimSun"/>
        </w:rPr>
        <w:t>s</w:t>
      </w:r>
      <w:r>
        <w:rPr>
          <w:rFonts w:eastAsia="SimSun"/>
        </w:rPr>
        <w:t xml:space="preserve"> and proposal.</w:t>
      </w:r>
    </w:p>
    <w:p w14:paraId="587E5F31" w14:textId="77777777" w:rsidR="009B1EC4" w:rsidRPr="009B1EC4" w:rsidRDefault="009B1EC4" w:rsidP="009B1EC4">
      <w:pPr>
        <w:jc w:val="both"/>
        <w:rPr>
          <w:i/>
          <w:iCs/>
        </w:rPr>
      </w:pPr>
      <w:r w:rsidRPr="009B1EC4">
        <w:rPr>
          <w:i/>
          <w:iCs/>
        </w:rPr>
        <w:t>Observation 1:</w:t>
      </w:r>
      <w:r>
        <w:rPr>
          <w:i/>
          <w:iCs/>
        </w:rPr>
        <w:t xml:space="preserve"> M</w:t>
      </w:r>
      <w:r w:rsidRPr="009B1EC4">
        <w:rPr>
          <w:i/>
          <w:iCs/>
        </w:rPr>
        <w:t xml:space="preserve">obile terminated </w:t>
      </w:r>
      <w:r>
        <w:rPr>
          <w:i/>
          <w:iCs/>
        </w:rPr>
        <w:t xml:space="preserve">(MT) </w:t>
      </w:r>
      <w:r w:rsidRPr="009B1EC4">
        <w:rPr>
          <w:i/>
          <w:iCs/>
        </w:rPr>
        <w:t>call or messaging may experience lower SNR due to lower user cooperation</w:t>
      </w:r>
      <w:r>
        <w:rPr>
          <w:i/>
          <w:iCs/>
        </w:rPr>
        <w:t xml:space="preserve">. </w:t>
      </w:r>
    </w:p>
    <w:p w14:paraId="2D7D02E3" w14:textId="77777777" w:rsidR="009B1EC4" w:rsidRDefault="009B1EC4" w:rsidP="009B1EC4">
      <w:pPr>
        <w:spacing w:after="60"/>
        <w:jc w:val="both"/>
        <w:rPr>
          <w:rFonts w:eastAsia="SimSun"/>
          <w:bCs/>
          <w:i/>
          <w:iCs/>
        </w:rPr>
      </w:pPr>
    </w:p>
    <w:p w14:paraId="7DFBD09A" w14:textId="4C02BCE7" w:rsidR="00EA0BB4" w:rsidRPr="00B97CE4" w:rsidRDefault="00D139B0" w:rsidP="009B1EC4">
      <w:pPr>
        <w:spacing w:after="60"/>
        <w:jc w:val="both"/>
        <w:rPr>
          <w:rFonts w:eastAsia="SimSun"/>
          <w:bCs/>
          <w:i/>
          <w:iCs/>
        </w:rPr>
      </w:pPr>
      <w:r>
        <w:rPr>
          <w:rFonts w:eastAsia="SimSun"/>
          <w:bCs/>
          <w:i/>
          <w:iCs/>
        </w:rPr>
        <w:t xml:space="preserve">Observation 2: </w:t>
      </w:r>
      <w:r w:rsidR="00DE1523">
        <w:rPr>
          <w:rFonts w:eastAsia="SimSun"/>
          <w:bCs/>
          <w:i/>
          <w:iCs/>
        </w:rPr>
        <w:t xml:space="preserve">It is beneficial to consider NR NTN downlink coverage enhancement due to </w:t>
      </w:r>
      <w:r w:rsidR="00EA0BB4" w:rsidRPr="00B97CE4">
        <w:rPr>
          <w:rFonts w:eastAsia="SimSun"/>
          <w:bCs/>
          <w:i/>
          <w:iCs/>
        </w:rPr>
        <w:t xml:space="preserve">satellite </w:t>
      </w:r>
      <w:r w:rsidR="00DE1523">
        <w:rPr>
          <w:rFonts w:eastAsia="SimSun"/>
          <w:bCs/>
          <w:i/>
          <w:iCs/>
        </w:rPr>
        <w:t xml:space="preserve">deployment </w:t>
      </w:r>
      <w:r w:rsidR="00EA0BB4" w:rsidRPr="00B97CE4">
        <w:rPr>
          <w:rFonts w:eastAsia="SimSun"/>
          <w:bCs/>
          <w:i/>
          <w:iCs/>
        </w:rPr>
        <w:t>with</w:t>
      </w:r>
      <w:r w:rsidR="00245940">
        <w:rPr>
          <w:rFonts w:eastAsia="SimSun"/>
          <w:bCs/>
          <w:i/>
          <w:iCs/>
        </w:rPr>
        <w:t xml:space="preserve"> a</w:t>
      </w:r>
      <w:r w:rsidR="00EA0BB4" w:rsidRPr="00B97CE4">
        <w:rPr>
          <w:rFonts w:eastAsia="SimSun"/>
          <w:bCs/>
          <w:i/>
          <w:iCs/>
        </w:rPr>
        <w:t xml:space="preserve"> lower transmission power per bea</w:t>
      </w:r>
      <w:r w:rsidR="00354EF1">
        <w:rPr>
          <w:rFonts w:eastAsia="SimSun"/>
          <w:bCs/>
          <w:i/>
          <w:iCs/>
        </w:rPr>
        <w:t>m</w:t>
      </w:r>
      <w:r w:rsidR="00EA0BB4" w:rsidRPr="00B97CE4">
        <w:rPr>
          <w:rFonts w:eastAsia="SimSun"/>
          <w:bCs/>
          <w:i/>
          <w:iCs/>
        </w:rPr>
        <w:t xml:space="preserve">. </w:t>
      </w:r>
    </w:p>
    <w:p w14:paraId="6CBB73AA" w14:textId="77777777" w:rsidR="009B1EC4" w:rsidRDefault="009B1EC4" w:rsidP="009B1EC4">
      <w:pPr>
        <w:spacing w:after="60"/>
        <w:jc w:val="both"/>
        <w:rPr>
          <w:rFonts w:eastAsia="SimSun"/>
          <w:bCs/>
          <w:i/>
          <w:iCs/>
        </w:rPr>
      </w:pPr>
    </w:p>
    <w:p w14:paraId="3D96481B" w14:textId="49917828" w:rsidR="00EA0BB4" w:rsidRDefault="00EA0BB4" w:rsidP="009B1EC4">
      <w:pPr>
        <w:spacing w:after="60"/>
        <w:jc w:val="both"/>
        <w:rPr>
          <w:rFonts w:eastAsia="SimSun"/>
          <w:bCs/>
          <w:i/>
          <w:iCs/>
        </w:rPr>
      </w:pPr>
      <w:r>
        <w:rPr>
          <w:rFonts w:eastAsia="SimSun"/>
          <w:bCs/>
          <w:i/>
          <w:iCs/>
        </w:rPr>
        <w:t>Proposal 1: In release 18 NR NTN coverage enhancement, at least PDCCH and PDSCH for Msg2/Msg4 are to be enhanced for coverage by [X=6] dB. The following detailed objective is added for NR NTN:</w:t>
      </w:r>
    </w:p>
    <w:p w14:paraId="49591810" w14:textId="11E83DE5" w:rsidR="00EA0BB4" w:rsidRDefault="00EA0BB4" w:rsidP="009B1EC4">
      <w:pPr>
        <w:pStyle w:val="ListParagraph"/>
        <w:numPr>
          <w:ilvl w:val="0"/>
          <w:numId w:val="11"/>
        </w:numPr>
        <w:spacing w:after="60"/>
        <w:jc w:val="both"/>
        <w:rPr>
          <w:rFonts w:eastAsia="SimSun"/>
          <w:bCs/>
          <w:i/>
          <w:iCs/>
        </w:rPr>
      </w:pPr>
      <w:r>
        <w:rPr>
          <w:rFonts w:eastAsia="SimSun"/>
          <w:bCs/>
          <w:i/>
          <w:iCs/>
        </w:rPr>
        <w:t xml:space="preserve">To specify mechanism to enhance downlink coverage by [X=6] dB for PDCCH, PDSCH for Msg2 and PDSCH for Msg4. </w:t>
      </w:r>
    </w:p>
    <w:p w14:paraId="159B3B9B" w14:textId="77777777" w:rsidR="0082292F" w:rsidRPr="00EA0BB4" w:rsidRDefault="0082292F" w:rsidP="0082292F">
      <w:pPr>
        <w:pStyle w:val="ListParagraph"/>
        <w:spacing w:after="240"/>
        <w:jc w:val="both"/>
        <w:rPr>
          <w:rFonts w:eastAsia="SimSun"/>
          <w:bCs/>
          <w:i/>
          <w:iCs/>
        </w:rPr>
      </w:pPr>
    </w:p>
    <w:p w14:paraId="64C68759" w14:textId="0B15F249" w:rsidR="003373DF" w:rsidRDefault="006E7005">
      <w:pPr>
        <w:pStyle w:val="Heading1"/>
        <w:rPr>
          <w:sz w:val="32"/>
          <w:szCs w:val="32"/>
        </w:rPr>
      </w:pPr>
      <w:r>
        <w:rPr>
          <w:sz w:val="32"/>
          <w:szCs w:val="32"/>
        </w:rPr>
        <w:t>Reference</w:t>
      </w:r>
    </w:p>
    <w:p w14:paraId="5EE747A3" w14:textId="77777777" w:rsidR="00FA5572" w:rsidRDefault="006E7005" w:rsidP="00FA5572">
      <w:pPr>
        <w:pStyle w:val="BodyText"/>
        <w:numPr>
          <w:ilvl w:val="0"/>
          <w:numId w:val="4"/>
        </w:numPr>
        <w:spacing w:before="120"/>
        <w:jc w:val="both"/>
      </w:pPr>
      <w:bookmarkStart w:id="2" w:name="_Ref34641810"/>
      <w:bookmarkStart w:id="3" w:name="_Ref25671504"/>
      <w:bookmarkStart w:id="4" w:name="_Ref81552865"/>
      <w:bookmarkEnd w:id="0"/>
      <w:r>
        <w:t>RP-22</w:t>
      </w:r>
      <w:r w:rsidR="00ED57E2">
        <w:t>2654</w:t>
      </w:r>
      <w:r>
        <w:t xml:space="preserve">, “Revised </w:t>
      </w:r>
      <w:r>
        <w:rPr>
          <w:bCs/>
          <w:lang w:val="en-GB"/>
        </w:rPr>
        <w:t>WID: NR NTN (Non-Terrestrial Networks) enhancements</w:t>
      </w:r>
      <w:r>
        <w:t xml:space="preserve">,” </w:t>
      </w:r>
      <w:r w:rsidR="00ED57E2">
        <w:t>Sept</w:t>
      </w:r>
      <w:r>
        <w:t>. 2022.</w:t>
      </w:r>
      <w:bookmarkEnd w:id="2"/>
      <w:bookmarkEnd w:id="3"/>
      <w:bookmarkEnd w:id="4"/>
      <w:r>
        <w:t xml:space="preserve"> </w:t>
      </w:r>
      <w:bookmarkStart w:id="5" w:name="_Ref106194851"/>
      <w:bookmarkStart w:id="6" w:name="_Ref120530910"/>
      <w:bookmarkStart w:id="7" w:name="_Ref112762653"/>
    </w:p>
    <w:p w14:paraId="0963911E" w14:textId="77777777" w:rsidR="00FA5572" w:rsidRDefault="006E7005" w:rsidP="00FA5572">
      <w:pPr>
        <w:pStyle w:val="BodyText"/>
        <w:numPr>
          <w:ilvl w:val="0"/>
          <w:numId w:val="4"/>
        </w:numPr>
        <w:spacing w:before="120"/>
        <w:jc w:val="both"/>
      </w:pPr>
      <w:r>
        <w:t>Chairman’s Notes, 3GPP TSG RAN</w:t>
      </w:r>
      <w:r w:rsidR="00ED57E2">
        <w:t xml:space="preserve"> #97-e meeting</w:t>
      </w:r>
      <w:r>
        <w:t xml:space="preserve">, </w:t>
      </w:r>
      <w:r w:rsidR="00ED57E2">
        <w:t>Sept.</w:t>
      </w:r>
      <w:r>
        <w:t xml:space="preserve"> 2022</w:t>
      </w:r>
      <w:bookmarkStart w:id="8" w:name="_Ref120531497"/>
      <w:bookmarkEnd w:id="5"/>
      <w:bookmarkEnd w:id="6"/>
    </w:p>
    <w:p w14:paraId="545E52AF" w14:textId="77777777" w:rsidR="00FA5572" w:rsidRDefault="00C20585" w:rsidP="00FA5572">
      <w:pPr>
        <w:pStyle w:val="BodyText"/>
        <w:numPr>
          <w:ilvl w:val="0"/>
          <w:numId w:val="4"/>
        </w:numPr>
        <w:spacing w:before="120"/>
        <w:jc w:val="both"/>
      </w:pPr>
      <w:bookmarkStart w:id="9" w:name="_Ref120552148"/>
      <w:r>
        <w:t>RP-222653, “Moderator’s summary for discussion [97e-22-R18-NR-NTN],” Sept. 2022.</w:t>
      </w:r>
      <w:bookmarkEnd w:id="8"/>
      <w:bookmarkEnd w:id="9"/>
      <w:r>
        <w:t xml:space="preserve"> </w:t>
      </w:r>
      <w:bookmarkStart w:id="10" w:name="_Ref106125130"/>
    </w:p>
    <w:p w14:paraId="344167EF" w14:textId="22BAFCD7" w:rsidR="00FA5572" w:rsidRDefault="00FA5572" w:rsidP="00153D07">
      <w:pPr>
        <w:pStyle w:val="BodyText"/>
        <w:numPr>
          <w:ilvl w:val="0"/>
          <w:numId w:val="4"/>
        </w:numPr>
        <w:spacing w:before="120"/>
        <w:jc w:val="both"/>
      </w:pPr>
      <w:bookmarkStart w:id="11" w:name="_Ref120537865"/>
      <w:r w:rsidRPr="00310E0D">
        <w:t xml:space="preserve">3GPP TR 38.821, Solution for NR to support non terrestrial networks (NTN), v. </w:t>
      </w:r>
      <w:r w:rsidR="00153D07" w:rsidRPr="00153D07">
        <w:t>V16.1.0</w:t>
      </w:r>
      <w:r w:rsidRPr="00310E0D">
        <w:t xml:space="preserve">, </w:t>
      </w:r>
      <w:r w:rsidR="00153D07">
        <w:t>May</w:t>
      </w:r>
      <w:r w:rsidRPr="00310E0D">
        <w:t>. 20</w:t>
      </w:r>
      <w:r w:rsidR="00153D07">
        <w:t>21</w:t>
      </w:r>
      <w:r w:rsidRPr="00310E0D">
        <w:t>.</w:t>
      </w:r>
      <w:bookmarkEnd w:id="10"/>
      <w:bookmarkEnd w:id="11"/>
    </w:p>
    <w:p w14:paraId="252C8433" w14:textId="5F6B076D" w:rsidR="00FA5572" w:rsidRDefault="00FA5572" w:rsidP="00FA5572">
      <w:pPr>
        <w:pStyle w:val="BodyText"/>
        <w:numPr>
          <w:ilvl w:val="0"/>
          <w:numId w:val="4"/>
        </w:numPr>
        <w:spacing w:before="120"/>
        <w:jc w:val="both"/>
      </w:pPr>
      <w:bookmarkStart w:id="12" w:name="_Ref120538241"/>
      <w:r>
        <w:t>3GPP TS 38.101-5, NR; User equipment (UE) radio transmission and receptions; Part 5: satellite access radio frequency and performance requirements, v17.1.0, Sept. 2022.</w:t>
      </w:r>
      <w:bookmarkEnd w:id="12"/>
      <w:r>
        <w:t xml:space="preserve"> </w:t>
      </w:r>
    </w:p>
    <w:p w14:paraId="166A9F5D" w14:textId="000F4EB0" w:rsidR="0075209E" w:rsidRPr="004953E0" w:rsidRDefault="004953E0" w:rsidP="0007370E">
      <w:pPr>
        <w:pStyle w:val="BodyText"/>
        <w:numPr>
          <w:ilvl w:val="0"/>
          <w:numId w:val="4"/>
        </w:numPr>
        <w:spacing w:before="120"/>
        <w:jc w:val="both"/>
      </w:pPr>
      <w:bookmarkStart w:id="13" w:name="_Ref120547520"/>
      <w:r>
        <w:t>R1-2208268, “</w:t>
      </w:r>
      <w:r w:rsidRPr="004953E0">
        <w:rPr>
          <w:szCs w:val="20"/>
        </w:rPr>
        <w:t>Summary #5 on 9.12.1 Coverage enhancement for NR NTN,” Aug. 2022.</w:t>
      </w:r>
      <w:bookmarkEnd w:id="13"/>
      <w:r w:rsidRPr="004953E0">
        <w:rPr>
          <w:szCs w:val="20"/>
        </w:rPr>
        <w:t xml:space="preserve"> </w:t>
      </w:r>
      <w:bookmarkEnd w:id="7"/>
    </w:p>
    <w:sectPr w:rsidR="0075209E" w:rsidRPr="004953E0">
      <w:footerReference w:type="default" r:id="rId7"/>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E69F2" w14:textId="77777777" w:rsidR="000F1CA3" w:rsidRDefault="000F1CA3">
      <w:r>
        <w:separator/>
      </w:r>
    </w:p>
  </w:endnote>
  <w:endnote w:type="continuationSeparator" w:id="0">
    <w:p w14:paraId="4CA2905B" w14:textId="77777777" w:rsidR="000F1CA3" w:rsidRDefault="000F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CC53" w14:textId="660B2CA1" w:rsidR="003373DF" w:rsidRDefault="006E70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043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043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82D7" w14:textId="77777777" w:rsidR="000F1CA3" w:rsidRDefault="000F1CA3">
      <w:r>
        <w:separator/>
      </w:r>
    </w:p>
  </w:footnote>
  <w:footnote w:type="continuationSeparator" w:id="0">
    <w:p w14:paraId="09FDBE58" w14:textId="77777777" w:rsidR="000F1CA3" w:rsidRDefault="000F1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8090DE3"/>
    <w:multiLevelType w:val="hybridMultilevel"/>
    <w:tmpl w:val="D16A8C42"/>
    <w:lvl w:ilvl="0" w:tplc="040C0001">
      <w:start w:val="1"/>
      <w:numFmt w:val="bullet"/>
      <w:lvlText w:val=""/>
      <w:lvlJc w:val="left"/>
      <w:pPr>
        <w:ind w:left="720" w:hanging="360"/>
      </w:pPr>
      <w:rPr>
        <w:rFonts w:ascii="Symbol" w:hAnsi="Symbol" w:hint="default"/>
      </w:rPr>
    </w:lvl>
    <w:lvl w:ilvl="1" w:tplc="62AAA160">
      <w:numFmt w:val="bullet"/>
      <w:lvlText w:val="•"/>
      <w:lvlJc w:val="left"/>
      <w:pPr>
        <w:ind w:left="1800" w:hanging="720"/>
      </w:pPr>
      <w:rPr>
        <w:rFonts w:ascii="Times New Roman" w:eastAsia="Malgun Gothic"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CF352E"/>
    <w:multiLevelType w:val="hybridMultilevel"/>
    <w:tmpl w:val="A182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952F7"/>
    <w:multiLevelType w:val="hybridMultilevel"/>
    <w:tmpl w:val="AB7E77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0B1C83"/>
    <w:multiLevelType w:val="hybridMultilevel"/>
    <w:tmpl w:val="1D34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2514B7"/>
    <w:multiLevelType w:val="hybridMultilevel"/>
    <w:tmpl w:val="D34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260D1"/>
    <w:multiLevelType w:val="multilevel"/>
    <w:tmpl w:val="55B26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423137"/>
    <w:multiLevelType w:val="multilevel"/>
    <w:tmpl w:val="5F423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2721E8"/>
    <w:multiLevelType w:val="hybridMultilevel"/>
    <w:tmpl w:val="864EE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E332C8B"/>
    <w:multiLevelType w:val="hybridMultilevel"/>
    <w:tmpl w:val="43F0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643044">
    <w:abstractNumId w:val="1"/>
  </w:num>
  <w:num w:numId="2" w16cid:durableId="1812751798">
    <w:abstractNumId w:val="8"/>
  </w:num>
  <w:num w:numId="3" w16cid:durableId="281770724">
    <w:abstractNumId w:val="7"/>
  </w:num>
  <w:num w:numId="4" w16cid:durableId="472334939">
    <w:abstractNumId w:val="10"/>
  </w:num>
  <w:num w:numId="5" w16cid:durableId="1691183049">
    <w:abstractNumId w:val="11"/>
  </w:num>
  <w:num w:numId="6" w16cid:durableId="131990029">
    <w:abstractNumId w:val="4"/>
  </w:num>
  <w:num w:numId="7" w16cid:durableId="996230042">
    <w:abstractNumId w:val="0"/>
  </w:num>
  <w:num w:numId="8" w16cid:durableId="2046561178">
    <w:abstractNumId w:val="2"/>
  </w:num>
  <w:num w:numId="9" w16cid:durableId="856194154">
    <w:abstractNumId w:val="9"/>
  </w:num>
  <w:num w:numId="10" w16cid:durableId="404257613">
    <w:abstractNumId w:val="6"/>
  </w:num>
  <w:num w:numId="11" w16cid:durableId="1473256532">
    <w:abstractNumId w:val="5"/>
  </w:num>
  <w:num w:numId="12" w16cid:durableId="304625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0A8"/>
    <w:rsid w:val="00001C31"/>
    <w:rsid w:val="00033843"/>
    <w:rsid w:val="000462DE"/>
    <w:rsid w:val="00052D87"/>
    <w:rsid w:val="00062EC4"/>
    <w:rsid w:val="0007370E"/>
    <w:rsid w:val="000A0EBB"/>
    <w:rsid w:val="000A3D82"/>
    <w:rsid w:val="000B1CA4"/>
    <w:rsid w:val="000D281B"/>
    <w:rsid w:val="000F1CA3"/>
    <w:rsid w:val="000F2EA2"/>
    <w:rsid w:val="001054F7"/>
    <w:rsid w:val="00141444"/>
    <w:rsid w:val="001460A0"/>
    <w:rsid w:val="00153D07"/>
    <w:rsid w:val="00167131"/>
    <w:rsid w:val="00173D51"/>
    <w:rsid w:val="00186FF2"/>
    <w:rsid w:val="00187BA5"/>
    <w:rsid w:val="001A3FAF"/>
    <w:rsid w:val="001E02D8"/>
    <w:rsid w:val="002026A4"/>
    <w:rsid w:val="00206CA4"/>
    <w:rsid w:val="00245940"/>
    <w:rsid w:val="002507A9"/>
    <w:rsid w:val="00273768"/>
    <w:rsid w:val="002907B5"/>
    <w:rsid w:val="00292988"/>
    <w:rsid w:val="002B72E8"/>
    <w:rsid w:val="002C0658"/>
    <w:rsid w:val="002C2D3E"/>
    <w:rsid w:val="002C59E3"/>
    <w:rsid w:val="002C777F"/>
    <w:rsid w:val="002D0B7C"/>
    <w:rsid w:val="002E24D3"/>
    <w:rsid w:val="002E4800"/>
    <w:rsid w:val="002E65E5"/>
    <w:rsid w:val="002E7516"/>
    <w:rsid w:val="002F619D"/>
    <w:rsid w:val="00300BAD"/>
    <w:rsid w:val="00303622"/>
    <w:rsid w:val="00324356"/>
    <w:rsid w:val="00331A2E"/>
    <w:rsid w:val="00331A56"/>
    <w:rsid w:val="003373DF"/>
    <w:rsid w:val="00340FC1"/>
    <w:rsid w:val="00341328"/>
    <w:rsid w:val="00341AD7"/>
    <w:rsid w:val="00353E41"/>
    <w:rsid w:val="00354EF1"/>
    <w:rsid w:val="00361688"/>
    <w:rsid w:val="003657A3"/>
    <w:rsid w:val="003868C2"/>
    <w:rsid w:val="003B1282"/>
    <w:rsid w:val="003C7276"/>
    <w:rsid w:val="003E2959"/>
    <w:rsid w:val="003E4D6F"/>
    <w:rsid w:val="00415BC7"/>
    <w:rsid w:val="0049458D"/>
    <w:rsid w:val="004953E0"/>
    <w:rsid w:val="004B0AB0"/>
    <w:rsid w:val="004B516A"/>
    <w:rsid w:val="004C73A7"/>
    <w:rsid w:val="004F3429"/>
    <w:rsid w:val="004F3D4A"/>
    <w:rsid w:val="00506C00"/>
    <w:rsid w:val="00506F19"/>
    <w:rsid w:val="00510E5F"/>
    <w:rsid w:val="00517608"/>
    <w:rsid w:val="005215C7"/>
    <w:rsid w:val="00541121"/>
    <w:rsid w:val="00550762"/>
    <w:rsid w:val="00552EF0"/>
    <w:rsid w:val="00555387"/>
    <w:rsid w:val="005633BE"/>
    <w:rsid w:val="00567678"/>
    <w:rsid w:val="005707DB"/>
    <w:rsid w:val="00590183"/>
    <w:rsid w:val="00590C70"/>
    <w:rsid w:val="00594D6B"/>
    <w:rsid w:val="005B3FCD"/>
    <w:rsid w:val="005B4E17"/>
    <w:rsid w:val="005B69E7"/>
    <w:rsid w:val="005C5CAA"/>
    <w:rsid w:val="005C6361"/>
    <w:rsid w:val="005D03BC"/>
    <w:rsid w:val="005E4661"/>
    <w:rsid w:val="00600327"/>
    <w:rsid w:val="00600436"/>
    <w:rsid w:val="00604232"/>
    <w:rsid w:val="00614842"/>
    <w:rsid w:val="00620BF5"/>
    <w:rsid w:val="00624F7C"/>
    <w:rsid w:val="0062681A"/>
    <w:rsid w:val="00641DE9"/>
    <w:rsid w:val="00643507"/>
    <w:rsid w:val="00643F4C"/>
    <w:rsid w:val="00670CAD"/>
    <w:rsid w:val="0067741B"/>
    <w:rsid w:val="00677723"/>
    <w:rsid w:val="00681AAC"/>
    <w:rsid w:val="006940B7"/>
    <w:rsid w:val="006A3762"/>
    <w:rsid w:val="006A4A4A"/>
    <w:rsid w:val="006A6FA9"/>
    <w:rsid w:val="006B1CEF"/>
    <w:rsid w:val="006B4DC4"/>
    <w:rsid w:val="006B5151"/>
    <w:rsid w:val="006B7144"/>
    <w:rsid w:val="006C6ECB"/>
    <w:rsid w:val="006E7005"/>
    <w:rsid w:val="006F0A11"/>
    <w:rsid w:val="00705FC0"/>
    <w:rsid w:val="00710FE8"/>
    <w:rsid w:val="00750B35"/>
    <w:rsid w:val="0075209E"/>
    <w:rsid w:val="00755908"/>
    <w:rsid w:val="007573D8"/>
    <w:rsid w:val="0077449A"/>
    <w:rsid w:val="00774515"/>
    <w:rsid w:val="007772D5"/>
    <w:rsid w:val="007875AB"/>
    <w:rsid w:val="007A3B5A"/>
    <w:rsid w:val="007B13D1"/>
    <w:rsid w:val="007B4B17"/>
    <w:rsid w:val="007C12D9"/>
    <w:rsid w:val="007C1A63"/>
    <w:rsid w:val="007D3C05"/>
    <w:rsid w:val="007E04DC"/>
    <w:rsid w:val="007F6755"/>
    <w:rsid w:val="0082292F"/>
    <w:rsid w:val="00833524"/>
    <w:rsid w:val="00854074"/>
    <w:rsid w:val="008545F7"/>
    <w:rsid w:val="00856616"/>
    <w:rsid w:val="00865D22"/>
    <w:rsid w:val="008673B6"/>
    <w:rsid w:val="00885F55"/>
    <w:rsid w:val="0088680D"/>
    <w:rsid w:val="008B0658"/>
    <w:rsid w:val="008B157F"/>
    <w:rsid w:val="008F06A6"/>
    <w:rsid w:val="008F6799"/>
    <w:rsid w:val="008F7DD2"/>
    <w:rsid w:val="00911149"/>
    <w:rsid w:val="00923C8F"/>
    <w:rsid w:val="0094091B"/>
    <w:rsid w:val="0094410A"/>
    <w:rsid w:val="0094789D"/>
    <w:rsid w:val="009676DC"/>
    <w:rsid w:val="009750A8"/>
    <w:rsid w:val="009807D4"/>
    <w:rsid w:val="00987A85"/>
    <w:rsid w:val="009A0AA6"/>
    <w:rsid w:val="009B1EC4"/>
    <w:rsid w:val="009B2367"/>
    <w:rsid w:val="009C3B2E"/>
    <w:rsid w:val="009E640C"/>
    <w:rsid w:val="009F2F3D"/>
    <w:rsid w:val="009F3C3B"/>
    <w:rsid w:val="009F4C67"/>
    <w:rsid w:val="00A04D8C"/>
    <w:rsid w:val="00A050F6"/>
    <w:rsid w:val="00A16497"/>
    <w:rsid w:val="00A2505D"/>
    <w:rsid w:val="00A35165"/>
    <w:rsid w:val="00A3589B"/>
    <w:rsid w:val="00A47991"/>
    <w:rsid w:val="00A55194"/>
    <w:rsid w:val="00A60F60"/>
    <w:rsid w:val="00A90F4F"/>
    <w:rsid w:val="00A914A6"/>
    <w:rsid w:val="00A92149"/>
    <w:rsid w:val="00A95F7E"/>
    <w:rsid w:val="00AB1543"/>
    <w:rsid w:val="00AC4D7E"/>
    <w:rsid w:val="00AD3E00"/>
    <w:rsid w:val="00B139C2"/>
    <w:rsid w:val="00B17B7D"/>
    <w:rsid w:val="00B2259A"/>
    <w:rsid w:val="00B428C0"/>
    <w:rsid w:val="00B440E0"/>
    <w:rsid w:val="00B72180"/>
    <w:rsid w:val="00B76573"/>
    <w:rsid w:val="00B92EE9"/>
    <w:rsid w:val="00B97CE4"/>
    <w:rsid w:val="00BA3282"/>
    <w:rsid w:val="00BB4EDB"/>
    <w:rsid w:val="00BC400B"/>
    <w:rsid w:val="00BD4D65"/>
    <w:rsid w:val="00BD6816"/>
    <w:rsid w:val="00C16270"/>
    <w:rsid w:val="00C170D0"/>
    <w:rsid w:val="00C17BC5"/>
    <w:rsid w:val="00C20585"/>
    <w:rsid w:val="00C22001"/>
    <w:rsid w:val="00C23FCA"/>
    <w:rsid w:val="00C53863"/>
    <w:rsid w:val="00C56EFD"/>
    <w:rsid w:val="00C57012"/>
    <w:rsid w:val="00C65E84"/>
    <w:rsid w:val="00C660CF"/>
    <w:rsid w:val="00C70D39"/>
    <w:rsid w:val="00C84419"/>
    <w:rsid w:val="00CB19C0"/>
    <w:rsid w:val="00CD1F23"/>
    <w:rsid w:val="00CD4BB9"/>
    <w:rsid w:val="00CD52AB"/>
    <w:rsid w:val="00CF6DC4"/>
    <w:rsid w:val="00D0362D"/>
    <w:rsid w:val="00D139B0"/>
    <w:rsid w:val="00D14388"/>
    <w:rsid w:val="00D17EA7"/>
    <w:rsid w:val="00D3456D"/>
    <w:rsid w:val="00D51048"/>
    <w:rsid w:val="00D512C6"/>
    <w:rsid w:val="00D646AA"/>
    <w:rsid w:val="00D753EB"/>
    <w:rsid w:val="00D76E73"/>
    <w:rsid w:val="00D9021E"/>
    <w:rsid w:val="00D93920"/>
    <w:rsid w:val="00DA5498"/>
    <w:rsid w:val="00DA7191"/>
    <w:rsid w:val="00DB6BB0"/>
    <w:rsid w:val="00DB713E"/>
    <w:rsid w:val="00DC007C"/>
    <w:rsid w:val="00DE1523"/>
    <w:rsid w:val="00DE1991"/>
    <w:rsid w:val="00DF02E5"/>
    <w:rsid w:val="00E1213C"/>
    <w:rsid w:val="00E1797C"/>
    <w:rsid w:val="00E2403A"/>
    <w:rsid w:val="00E42DBF"/>
    <w:rsid w:val="00E53E97"/>
    <w:rsid w:val="00E55063"/>
    <w:rsid w:val="00E602A4"/>
    <w:rsid w:val="00E843F2"/>
    <w:rsid w:val="00E91A7F"/>
    <w:rsid w:val="00E93F8A"/>
    <w:rsid w:val="00EA0BB4"/>
    <w:rsid w:val="00EA7826"/>
    <w:rsid w:val="00EC4F6F"/>
    <w:rsid w:val="00ED57E2"/>
    <w:rsid w:val="00EE1EF0"/>
    <w:rsid w:val="00EE5787"/>
    <w:rsid w:val="00F03107"/>
    <w:rsid w:val="00F0439A"/>
    <w:rsid w:val="00F258E3"/>
    <w:rsid w:val="00F55314"/>
    <w:rsid w:val="00F72B87"/>
    <w:rsid w:val="00F804B5"/>
    <w:rsid w:val="00F91C12"/>
    <w:rsid w:val="00F9482E"/>
    <w:rsid w:val="00FA1F47"/>
    <w:rsid w:val="00FA5572"/>
    <w:rsid w:val="00FB3208"/>
    <w:rsid w:val="00FB78A7"/>
    <w:rsid w:val="00FB7933"/>
    <w:rsid w:val="00FD4CB7"/>
    <w:rsid w:val="78F43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D36F2"/>
  <w15:docId w15:val="{D4BA627C-34F6-E341-86A1-960A574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Malgun Gothic"/>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Header"/>
    <w:link w:val="FooterChar"/>
    <w:uiPriority w:val="99"/>
    <w:qFormat/>
    <w:pPr>
      <w:widowControl w:val="0"/>
      <w:overflowPunct w:val="0"/>
      <w:autoSpaceDE w:val="0"/>
      <w:autoSpaceDN w:val="0"/>
      <w:adjustRightInd w:val="0"/>
      <w:jc w:val="center"/>
      <w:textAlignment w:val="baseline"/>
    </w:pPr>
    <w:rPr>
      <w:rFonts w:ascii="Arial" w:hAnsi="Arial" w:cs="Arial"/>
      <w:b/>
      <w:bCs/>
      <w:i/>
      <w:iCs/>
      <w:sz w:val="18"/>
      <w:szCs w:val="18"/>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semiHidden/>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rPr>
      <w:rFonts w:eastAsia="Malgun Gothic" w:cs="Arial"/>
    </w:rPr>
  </w:style>
  <w:style w:type="character" w:customStyle="1" w:styleId="Heading7Char">
    <w:name w:val="Heading 7 Char"/>
    <w:basedOn w:val="DefaultParagraphFont"/>
    <w:link w:val="Heading7"/>
    <w:qFormat/>
    <w:rPr>
      <w:rFonts w:eastAsia="Malgun Gothic" w:cs="Arial"/>
    </w:rPr>
  </w:style>
  <w:style w:type="character" w:customStyle="1" w:styleId="Heading8Char">
    <w:name w:val="Heading 8 Char"/>
    <w:basedOn w:val="DefaultParagraphFont"/>
    <w:link w:val="Heading8"/>
    <w:qFormat/>
    <w:rPr>
      <w:rFonts w:eastAsia="Malgun Gothic" w:cs="Arial"/>
    </w:rPr>
  </w:style>
  <w:style w:type="character" w:customStyle="1" w:styleId="Heading9Char">
    <w:name w:val="Heading 9 Char"/>
    <w:basedOn w:val="DefaultParagraphFont"/>
    <w:link w:val="Heading9"/>
    <w:rPr>
      <w:rFonts w:eastAsia="Malgun Gothic" w:cs="Arial"/>
    </w:rPr>
  </w:style>
  <w:style w:type="paragraph" w:customStyle="1" w:styleId="3GPPHeader">
    <w:name w:val="3GPP_Header"/>
    <w:basedOn w:val="Normal"/>
    <w:qFormat/>
    <w:pPr>
      <w:tabs>
        <w:tab w:val="left" w:pos="1701"/>
        <w:tab w:val="right" w:pos="9639"/>
      </w:tabs>
      <w:spacing w:after="240"/>
    </w:pPr>
    <w:rPr>
      <w:b/>
    </w:rPr>
  </w:style>
  <w:style w:type="character" w:customStyle="1" w:styleId="FooterChar">
    <w:name w:val="Footer Char"/>
    <w:basedOn w:val="DefaultParagraphFont"/>
    <w:link w:val="Footer"/>
    <w:uiPriority w:val="99"/>
    <w:qFormat/>
    <w:rPr>
      <w:rFonts w:ascii="Arial" w:eastAsia="Malgun Gothic" w:hAnsi="Arial" w:cs="Arial"/>
      <w:b/>
      <w:bCs/>
      <w:i/>
      <w:iCs/>
      <w:sz w:val="18"/>
      <w:szCs w:val="18"/>
    </w:rPr>
  </w:style>
  <w:style w:type="character" w:customStyle="1" w:styleId="BodyTextChar">
    <w:name w:val="Body Text Char"/>
    <w:basedOn w:val="DefaultParagraphFont"/>
    <w:link w:val="BodyText"/>
    <w:qFormat/>
    <w:rPr>
      <w:rFonts w:eastAsia="Malgun Gothic"/>
    </w:rPr>
  </w:style>
  <w:style w:type="character" w:customStyle="1" w:styleId="HeaderChar">
    <w:name w:val="Header Char"/>
    <w:basedOn w:val="DefaultParagraphFont"/>
    <w:link w:val="Header"/>
    <w:uiPriority w:val="99"/>
    <w:rPr>
      <w:rFonts w:eastAsia="Malgun Gothic"/>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Malgun Gothic"/>
      <w:sz w:val="24"/>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A3589B"/>
    <w:rPr>
      <w:rFonts w:eastAsia="Malgun Gothic"/>
      <w:sz w:val="24"/>
      <w:szCs w:val="24"/>
    </w:rPr>
  </w:style>
  <w:style w:type="paragraph" w:customStyle="1" w:styleId="TAC">
    <w:name w:val="TAC"/>
    <w:basedOn w:val="Normal"/>
    <w:link w:val="TACChar"/>
    <w:qFormat/>
    <w:rsid w:val="006F0A11"/>
    <w:pPr>
      <w:keepNext/>
      <w:keepLines/>
      <w:jc w:val="center"/>
    </w:pPr>
    <w:rPr>
      <w:rFonts w:ascii="Arial" w:eastAsia="Times New Roman" w:hAnsi="Arial"/>
      <w:sz w:val="18"/>
      <w:szCs w:val="20"/>
      <w:lang w:val="en-GB" w:eastAsia="en-US"/>
    </w:rPr>
  </w:style>
  <w:style w:type="paragraph" w:customStyle="1" w:styleId="TAN">
    <w:name w:val="TAN"/>
    <w:basedOn w:val="Normal"/>
    <w:qFormat/>
    <w:rsid w:val="006F0A11"/>
    <w:pPr>
      <w:keepNext/>
      <w:keepLines/>
      <w:ind w:left="851" w:hanging="851"/>
    </w:pPr>
    <w:rPr>
      <w:rFonts w:ascii="Arial" w:eastAsia="Times New Roman" w:hAnsi="Arial"/>
      <w:sz w:val="18"/>
      <w:szCs w:val="20"/>
      <w:lang w:val="en-GB" w:eastAsia="en-US"/>
    </w:rPr>
  </w:style>
  <w:style w:type="character" w:customStyle="1" w:styleId="TACChar">
    <w:name w:val="TAC Char"/>
    <w:link w:val="TAC"/>
    <w:qFormat/>
    <w:locked/>
    <w:rsid w:val="006F0A11"/>
    <w:rPr>
      <w:rFonts w:ascii="Arial" w:eastAsia="Times New Roman" w:hAnsi="Arial"/>
      <w:sz w:val="18"/>
      <w:lang w:val="en-GB" w:eastAsia="en-US"/>
    </w:rPr>
  </w:style>
  <w:style w:type="paragraph" w:styleId="BalloonText">
    <w:name w:val="Balloon Text"/>
    <w:basedOn w:val="Normal"/>
    <w:link w:val="BalloonTextChar"/>
    <w:uiPriority w:val="99"/>
    <w:semiHidden/>
    <w:unhideWhenUsed/>
    <w:rsid w:val="002C06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658"/>
    <w:rPr>
      <w:rFonts w:ascii="Segoe UI" w:eastAsia="Malgun Gothic" w:hAnsi="Segoe UI" w:cs="Segoe UI"/>
      <w:sz w:val="18"/>
      <w:szCs w:val="18"/>
    </w:rPr>
  </w:style>
  <w:style w:type="character" w:styleId="CommentReference">
    <w:name w:val="annotation reference"/>
    <w:basedOn w:val="DefaultParagraphFont"/>
    <w:uiPriority w:val="99"/>
    <w:semiHidden/>
    <w:unhideWhenUsed/>
    <w:rsid w:val="003868C2"/>
    <w:rPr>
      <w:sz w:val="16"/>
      <w:szCs w:val="16"/>
    </w:rPr>
  </w:style>
  <w:style w:type="paragraph" w:styleId="CommentText">
    <w:name w:val="annotation text"/>
    <w:basedOn w:val="Normal"/>
    <w:link w:val="CommentTextChar"/>
    <w:uiPriority w:val="99"/>
    <w:semiHidden/>
    <w:unhideWhenUsed/>
    <w:rsid w:val="003868C2"/>
    <w:rPr>
      <w:sz w:val="20"/>
      <w:szCs w:val="20"/>
    </w:rPr>
  </w:style>
  <w:style w:type="character" w:customStyle="1" w:styleId="CommentTextChar">
    <w:name w:val="Comment Text Char"/>
    <w:basedOn w:val="DefaultParagraphFont"/>
    <w:link w:val="CommentText"/>
    <w:uiPriority w:val="99"/>
    <w:semiHidden/>
    <w:rsid w:val="003868C2"/>
    <w:rPr>
      <w:rFonts w:eastAsia="Malgun Gothic"/>
    </w:rPr>
  </w:style>
  <w:style w:type="paragraph" w:styleId="CommentSubject">
    <w:name w:val="annotation subject"/>
    <w:basedOn w:val="CommentText"/>
    <w:next w:val="CommentText"/>
    <w:link w:val="CommentSubjectChar"/>
    <w:uiPriority w:val="99"/>
    <w:semiHidden/>
    <w:unhideWhenUsed/>
    <w:rsid w:val="003868C2"/>
    <w:rPr>
      <w:b/>
      <w:bCs/>
    </w:rPr>
  </w:style>
  <w:style w:type="character" w:customStyle="1" w:styleId="CommentSubjectChar">
    <w:name w:val="Comment Subject Char"/>
    <w:basedOn w:val="CommentTextChar"/>
    <w:link w:val="CommentSubject"/>
    <w:uiPriority w:val="99"/>
    <w:semiHidden/>
    <w:rsid w:val="003868C2"/>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1189</Words>
  <Characters>6779</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Chunxuan Ye</dc:creator>
  <cp:lastModifiedBy>Chunxuan Ye</cp:lastModifiedBy>
  <cp:revision>6</cp:revision>
  <dcterms:created xsi:type="dcterms:W3CDTF">2022-12-05T07:43:00Z</dcterms:created>
  <dcterms:modified xsi:type="dcterms:W3CDTF">2022-12-05T17:00:00Z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D2EA401AF1C948E6BF81AEB02E86B377</vt:lpwstr>
  </property>
</Properties>
</file>